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64EB" w:rsidRDefault="00C464EB" w:rsidP="00781E10">
      <w:pPr>
        <w:spacing w:after="120"/>
        <w:jc w:val="center"/>
        <w:rPr>
          <w:rFonts w:eastAsia="Times New Roman" w:cstheme="minorHAnsi"/>
          <w:b/>
          <w:color w:val="E36C0A"/>
          <w:sz w:val="28"/>
          <w:szCs w:val="28"/>
          <w:lang w:eastAsia="es-ES_tradnl"/>
        </w:rPr>
      </w:pPr>
    </w:p>
    <w:p w:rsidR="00C464EB" w:rsidRPr="00440A15" w:rsidRDefault="00C464EB" w:rsidP="00C464EB">
      <w:pPr>
        <w:spacing w:after="120"/>
        <w:jc w:val="center"/>
        <w:rPr>
          <w:rFonts w:eastAsia="Times New Roman" w:cstheme="minorHAnsi"/>
          <w:b/>
          <w:color w:val="E36C0A"/>
          <w:sz w:val="28"/>
          <w:szCs w:val="28"/>
          <w:lang w:eastAsia="es-ES_tradnl"/>
        </w:rPr>
      </w:pPr>
      <w:r w:rsidRPr="00440A15">
        <w:rPr>
          <w:rFonts w:eastAsia="Times New Roman" w:cstheme="minorHAnsi"/>
          <w:b/>
          <w:color w:val="E36C0A"/>
          <w:sz w:val="28"/>
          <w:szCs w:val="28"/>
          <w:lang w:eastAsia="es-ES_tradnl"/>
        </w:rPr>
        <w:t>SEMINARI</w:t>
      </w:r>
      <w:r>
        <w:rPr>
          <w:rFonts w:eastAsia="Times New Roman" w:cstheme="minorHAnsi"/>
          <w:b/>
          <w:color w:val="E36C0A"/>
          <w:sz w:val="28"/>
          <w:szCs w:val="28"/>
          <w:lang w:eastAsia="es-ES_tradnl"/>
        </w:rPr>
        <w:t>O-</w:t>
      </w:r>
      <w:r w:rsidRPr="00440A15">
        <w:rPr>
          <w:rFonts w:eastAsia="Times New Roman" w:cstheme="minorHAnsi"/>
          <w:b/>
          <w:color w:val="E36C0A"/>
          <w:sz w:val="28"/>
          <w:szCs w:val="28"/>
          <w:lang w:eastAsia="es-ES_tradnl"/>
        </w:rPr>
        <w:t>TALLER DE POSGRADO</w:t>
      </w:r>
    </w:p>
    <w:p w:rsidR="00C464EB" w:rsidRDefault="00C464EB" w:rsidP="00C464EB">
      <w:pPr>
        <w:spacing w:after="120"/>
        <w:jc w:val="center"/>
        <w:rPr>
          <w:rFonts w:eastAsia="Times New Roman" w:cstheme="minorHAnsi"/>
          <w:b/>
          <w:color w:val="E36C0A"/>
          <w:sz w:val="28"/>
          <w:szCs w:val="28"/>
          <w:lang w:eastAsia="es-ES_tradnl"/>
        </w:rPr>
      </w:pPr>
    </w:p>
    <w:p w:rsidR="00C464EB" w:rsidRPr="00440A15" w:rsidRDefault="00C464EB" w:rsidP="00C464EB">
      <w:pPr>
        <w:spacing w:after="120"/>
        <w:jc w:val="center"/>
        <w:rPr>
          <w:rFonts w:eastAsia="Times New Roman" w:cstheme="minorHAnsi"/>
          <w:b/>
          <w:color w:val="E36C0A"/>
          <w:sz w:val="28"/>
          <w:szCs w:val="28"/>
          <w:lang w:eastAsia="es-ES_tradnl"/>
        </w:rPr>
      </w:pPr>
      <w:r w:rsidRPr="00440A15">
        <w:rPr>
          <w:rFonts w:eastAsia="Times New Roman" w:cstheme="minorHAnsi"/>
          <w:b/>
          <w:color w:val="E36C0A"/>
          <w:sz w:val="28"/>
          <w:szCs w:val="28"/>
          <w:lang w:eastAsia="es-ES_tradnl"/>
        </w:rPr>
        <w:t>IMAGINACIÓN Y MATERIALIZACIÓN DE FUTUROS PARA EL DESARROLLO REGIONAL Y TERRITORIAL</w:t>
      </w:r>
    </w:p>
    <w:p w:rsidR="00C464EB" w:rsidRDefault="00C464EB" w:rsidP="00C464EB">
      <w:pPr>
        <w:spacing w:after="120"/>
        <w:jc w:val="both"/>
        <w:rPr>
          <w:rFonts w:eastAsia="Times New Roman" w:cstheme="minorHAnsi"/>
          <w:b/>
          <w:color w:val="E36C0A"/>
          <w:sz w:val="28"/>
          <w:szCs w:val="28"/>
          <w:lang w:eastAsia="es-ES_tradnl"/>
        </w:rPr>
      </w:pPr>
    </w:p>
    <w:p w:rsidR="00C464EB" w:rsidRPr="00440A15" w:rsidRDefault="00C464EB" w:rsidP="00C464EB">
      <w:pPr>
        <w:spacing w:after="120"/>
        <w:jc w:val="both"/>
        <w:rPr>
          <w:rFonts w:eastAsia="Times New Roman" w:cstheme="minorHAnsi"/>
          <w:b/>
          <w:color w:val="E36C0A"/>
          <w:sz w:val="28"/>
          <w:szCs w:val="28"/>
          <w:lang w:eastAsia="es-ES_tradnl"/>
        </w:rPr>
      </w:pPr>
    </w:p>
    <w:p w:rsidR="00C464EB" w:rsidRPr="00440A15" w:rsidRDefault="00C464EB" w:rsidP="00C464EB">
      <w:pPr>
        <w:spacing w:after="120"/>
        <w:jc w:val="both"/>
        <w:rPr>
          <w:rFonts w:eastAsia="Times New Roman" w:cstheme="minorHAnsi"/>
          <w:b/>
          <w:color w:val="E36C0A"/>
          <w:sz w:val="28"/>
          <w:szCs w:val="28"/>
          <w:lang w:eastAsia="es-ES_tradnl"/>
        </w:rPr>
      </w:pPr>
      <w:r w:rsidRPr="00440A15">
        <w:rPr>
          <w:rFonts w:eastAsia="Times New Roman" w:cstheme="minorHAnsi"/>
          <w:b/>
          <w:color w:val="E36C0A"/>
          <w:sz w:val="28"/>
          <w:szCs w:val="28"/>
          <w:lang w:eastAsia="es-ES_tradnl"/>
        </w:rPr>
        <w:t>FUNDAMENTACIÓN</w:t>
      </w:r>
    </w:p>
    <w:p w:rsidR="00C464EB" w:rsidRPr="0020541A" w:rsidRDefault="00C464EB" w:rsidP="00C464EB">
      <w:pPr>
        <w:spacing w:after="120"/>
        <w:jc w:val="both"/>
        <w:rPr>
          <w:rFonts w:eastAsia="Times New Roman" w:cstheme="minorHAnsi"/>
          <w:lang w:eastAsia="es-ES_tradnl"/>
        </w:rPr>
      </w:pPr>
      <w:r w:rsidRPr="0020541A">
        <w:rPr>
          <w:rFonts w:eastAsia="Times New Roman" w:cstheme="minorHAnsi"/>
          <w:lang w:eastAsia="es-ES_tradnl"/>
        </w:rPr>
        <w:t xml:space="preserve">El futuro está por hacerse, lo vamos construyendo en función de lo que hacemos o dejamos de hacer en el presente. Actualmente ya no se planifica en función de las capacidades presentes sino en función de las capacidades y competencias a ser desarrolladas a futuro por una organización, con el objetivo de que pueda alcanzar el escenario definido como deseado por la misma. La visión, misión, lineamientos estratégicos, objetivos, acciones, metas e indicadores deben estar alineados al escenario deseado, con el fin de contribuir a su realización. Esto le permitirá a la organización establecer un plan de acción que le permitirá anticipar los eventos que están por ocurrir, con la finalidad de aprovechar las oportunidades futuras y contrarrestar las amenazas que podrían desestabilizar a la misma: Es lo que se conoce como </w:t>
      </w:r>
      <w:proofErr w:type="spellStart"/>
      <w:r w:rsidRPr="0020541A">
        <w:rPr>
          <w:rFonts w:eastAsia="Times New Roman" w:cstheme="minorHAnsi"/>
          <w:lang w:eastAsia="es-ES_tradnl"/>
        </w:rPr>
        <w:t>Backcasting</w:t>
      </w:r>
      <w:proofErr w:type="spellEnd"/>
      <w:r w:rsidRPr="0020541A">
        <w:rPr>
          <w:rFonts w:eastAsia="Times New Roman" w:cstheme="minorHAnsi"/>
          <w:lang w:eastAsia="es-ES_tradnl"/>
        </w:rPr>
        <w:t>, ir primero al futuro y luego regresar al presente (</w:t>
      </w:r>
      <w:proofErr w:type="spellStart"/>
      <w:r w:rsidRPr="0020541A">
        <w:rPr>
          <w:rFonts w:eastAsia="Times New Roman" w:cstheme="minorHAnsi"/>
          <w:lang w:eastAsia="es-ES_tradnl"/>
        </w:rPr>
        <w:t>Durance</w:t>
      </w:r>
      <w:proofErr w:type="spellEnd"/>
      <w:r w:rsidRPr="0020541A">
        <w:rPr>
          <w:rFonts w:eastAsia="Times New Roman" w:cstheme="minorHAnsi"/>
          <w:lang w:eastAsia="es-ES_tradnl"/>
        </w:rPr>
        <w:t xml:space="preserve"> &amp; </w:t>
      </w:r>
      <w:proofErr w:type="spellStart"/>
      <w:r w:rsidRPr="0020541A">
        <w:rPr>
          <w:rFonts w:eastAsia="Times New Roman" w:cstheme="minorHAnsi"/>
          <w:lang w:eastAsia="es-ES_tradnl"/>
        </w:rPr>
        <w:t>Godet</w:t>
      </w:r>
      <w:proofErr w:type="spellEnd"/>
      <w:r w:rsidRPr="0020541A">
        <w:rPr>
          <w:rFonts w:eastAsia="Times New Roman" w:cstheme="minorHAnsi"/>
          <w:lang w:eastAsia="es-ES_tradnl"/>
        </w:rPr>
        <w:t xml:space="preserve">, 2011; Medina, Castaño, &amp; Steven, 2014; Pinto, 2008, 2015). </w:t>
      </w:r>
    </w:p>
    <w:p w:rsidR="00C464EB" w:rsidRPr="0020541A" w:rsidRDefault="00C464EB" w:rsidP="00C464EB">
      <w:pPr>
        <w:spacing w:after="120"/>
        <w:jc w:val="both"/>
        <w:rPr>
          <w:rFonts w:eastAsia="Times New Roman" w:cstheme="minorHAnsi"/>
          <w:lang w:eastAsia="es-ES_tradnl"/>
        </w:rPr>
      </w:pPr>
      <w:r w:rsidRPr="0020541A">
        <w:rPr>
          <w:rFonts w:eastAsia="Times New Roman" w:cstheme="minorHAnsi"/>
          <w:lang w:eastAsia="es-ES_tradnl"/>
        </w:rPr>
        <w:t>En este sentido, una de las aplicaciones más fascinantes que tiene la Prospectiva es la de tipo territorial donde se establece la posibilidad de imaginar y construir el futuro de una ciudad o de un país; esto implica interesarse en el largo plazo (20, 30, 40 años) de un territorio con la finalidad de transformarlo paulatinamente. La Prospectiva Territorial implica el análisis de todos aquellos elementos que caracterizan a un territorio, ya sean estos los medios de transporte, la calidad de vida de sus habitantes, pasando por las infraestructuras y la arquitectura del lugar, sin dejar de lado las actividades productivas y los avances tecnológicos. Hacer Prospectiva Territorial implica preguntarse sobre las competencias y los conocimientos que deberá adquirir un territorio, a futuro, para posicionarse en el ámbito local e internacional, y para poder relacionarse y complementarse con los territorios que lo rodean.</w:t>
      </w:r>
    </w:p>
    <w:p w:rsidR="00C464EB" w:rsidRPr="00326998" w:rsidRDefault="00C464EB" w:rsidP="00C464EB">
      <w:pPr>
        <w:spacing w:after="120"/>
        <w:jc w:val="both"/>
        <w:rPr>
          <w:rFonts w:eastAsia="Times New Roman" w:cstheme="minorHAnsi"/>
          <w:lang w:eastAsia="es-ES_tradnl"/>
        </w:rPr>
      </w:pPr>
      <w:r w:rsidRPr="0020541A">
        <w:rPr>
          <w:rFonts w:eastAsia="Times New Roman" w:cstheme="minorHAnsi"/>
          <w:lang w:eastAsia="es-ES_tradnl"/>
        </w:rPr>
        <w:t>En este punto la pregunta que podríamos hacernos es si Mendoza tiene claridad en cuanto a cómo desea verse en el futuro: ¿Cuáles serán a futuro sus principales fuentes de riqueza?, ¿Qué servicios debería generar a sus ciudadanos y a otros territorios?, ¿Cómo diferenciarse del resto de ciudades a nivel nacional e internacional?, ¿Cómo será su movilidad? ¿Cómo posicionar a la ciudad a futuro?</w:t>
      </w:r>
    </w:p>
    <w:p w:rsidR="00C464EB" w:rsidRDefault="00C464EB" w:rsidP="00C464EB">
      <w:pPr>
        <w:spacing w:after="120"/>
        <w:jc w:val="both"/>
        <w:rPr>
          <w:rFonts w:eastAsia="Times New Roman" w:cstheme="minorHAnsi"/>
          <w:b/>
          <w:color w:val="E36C0A"/>
          <w:lang w:eastAsia="es-ES_tradnl"/>
        </w:rPr>
      </w:pPr>
    </w:p>
    <w:p w:rsidR="00C464EB" w:rsidRPr="00326998" w:rsidRDefault="00C464EB" w:rsidP="00C464EB">
      <w:pPr>
        <w:spacing w:after="120"/>
        <w:jc w:val="both"/>
        <w:rPr>
          <w:rFonts w:eastAsia="Times New Roman" w:cstheme="minorHAnsi"/>
          <w:b/>
          <w:color w:val="E36C0A"/>
          <w:sz w:val="28"/>
          <w:szCs w:val="28"/>
          <w:lang w:eastAsia="es-ES_tradnl"/>
        </w:rPr>
      </w:pPr>
      <w:r w:rsidRPr="00326998">
        <w:rPr>
          <w:rFonts w:eastAsia="Times New Roman" w:cstheme="minorHAnsi"/>
          <w:b/>
          <w:color w:val="E36C0A"/>
          <w:sz w:val="28"/>
          <w:szCs w:val="28"/>
          <w:lang w:eastAsia="es-ES_tradnl"/>
        </w:rPr>
        <w:lastRenderedPageBreak/>
        <w:t>OBJETIVO GENERAL</w:t>
      </w:r>
    </w:p>
    <w:p w:rsidR="00C464EB" w:rsidRPr="00326998" w:rsidRDefault="00C464EB" w:rsidP="00C464EB">
      <w:pPr>
        <w:spacing w:after="120"/>
        <w:jc w:val="both"/>
        <w:rPr>
          <w:rFonts w:eastAsia="Times New Roman" w:cstheme="minorHAnsi"/>
          <w:lang w:eastAsia="es-ES_tradnl"/>
        </w:rPr>
      </w:pPr>
      <w:r>
        <w:rPr>
          <w:rFonts w:eastAsia="Times New Roman" w:cstheme="minorHAnsi"/>
          <w:lang w:eastAsia="es-ES_tradnl"/>
        </w:rPr>
        <w:t xml:space="preserve">Generar </w:t>
      </w:r>
      <w:r w:rsidRPr="0020541A">
        <w:rPr>
          <w:rFonts w:eastAsia="Times New Roman" w:cstheme="minorHAnsi"/>
          <w:lang w:eastAsia="es-ES_tradnl"/>
        </w:rPr>
        <w:t>capacidades y destrezas para la reflexión, visualización y construcción de escenarios futuros, al interior de un territorio</w:t>
      </w:r>
      <w:r>
        <w:rPr>
          <w:rFonts w:eastAsia="Times New Roman" w:cstheme="minorHAnsi"/>
          <w:lang w:eastAsia="es-ES_tradnl"/>
        </w:rPr>
        <w:t>.</w:t>
      </w:r>
      <w:r w:rsidRPr="0020541A">
        <w:rPr>
          <w:rFonts w:eastAsia="Times New Roman" w:cstheme="minorHAnsi"/>
          <w:lang w:eastAsia="es-ES_tradnl"/>
        </w:rPr>
        <w:tab/>
      </w:r>
    </w:p>
    <w:p w:rsidR="00C464EB" w:rsidRDefault="00C464EB" w:rsidP="00C464EB">
      <w:pPr>
        <w:spacing w:after="120"/>
        <w:jc w:val="both"/>
        <w:rPr>
          <w:rFonts w:eastAsia="Times New Roman" w:cstheme="minorHAnsi"/>
          <w:b/>
          <w:color w:val="E36C0A"/>
          <w:lang w:eastAsia="es-ES_tradnl"/>
        </w:rPr>
      </w:pPr>
    </w:p>
    <w:p w:rsidR="00C464EB" w:rsidRPr="00326998" w:rsidRDefault="00C464EB" w:rsidP="00C464EB">
      <w:pPr>
        <w:spacing w:after="120"/>
        <w:jc w:val="both"/>
        <w:rPr>
          <w:rFonts w:eastAsia="Times New Roman" w:cstheme="minorHAnsi"/>
          <w:b/>
          <w:color w:val="E36C0A"/>
          <w:sz w:val="28"/>
          <w:szCs w:val="28"/>
          <w:lang w:eastAsia="es-ES_tradnl"/>
        </w:rPr>
      </w:pPr>
      <w:r w:rsidRPr="00326998">
        <w:rPr>
          <w:rFonts w:eastAsia="Times New Roman" w:cstheme="minorHAnsi"/>
          <w:b/>
          <w:color w:val="E36C0A"/>
          <w:sz w:val="28"/>
          <w:szCs w:val="28"/>
          <w:lang w:eastAsia="es-ES_tradnl"/>
        </w:rPr>
        <w:t xml:space="preserve">OBJETIVOS ESPECÍFICOS </w:t>
      </w:r>
    </w:p>
    <w:p w:rsidR="00C464EB" w:rsidRPr="0020541A" w:rsidRDefault="00C464EB" w:rsidP="00C464EB">
      <w:pPr>
        <w:pStyle w:val="Prrafodelista"/>
        <w:numPr>
          <w:ilvl w:val="0"/>
          <w:numId w:val="17"/>
        </w:numPr>
        <w:spacing w:after="120"/>
        <w:jc w:val="both"/>
        <w:rPr>
          <w:rFonts w:eastAsia="Times New Roman" w:cstheme="minorHAnsi"/>
          <w:lang w:eastAsia="es-ES_tradnl"/>
        </w:rPr>
      </w:pPr>
      <w:r w:rsidRPr="0020541A">
        <w:rPr>
          <w:rFonts w:eastAsia="Times New Roman" w:cstheme="minorHAnsi"/>
          <w:lang w:eastAsia="es-ES_tradnl"/>
        </w:rPr>
        <w:t>Analizar las diferentes definiciones y características de la Prospectiva y la Anticipación</w:t>
      </w:r>
      <w:r>
        <w:rPr>
          <w:rFonts w:eastAsia="Times New Roman" w:cstheme="minorHAnsi"/>
          <w:lang w:eastAsia="es-ES_tradnl"/>
        </w:rPr>
        <w:t>.</w:t>
      </w:r>
    </w:p>
    <w:p w:rsidR="00C464EB" w:rsidRPr="0020541A" w:rsidRDefault="00C464EB" w:rsidP="00C464EB">
      <w:pPr>
        <w:pStyle w:val="Prrafodelista"/>
        <w:numPr>
          <w:ilvl w:val="0"/>
          <w:numId w:val="17"/>
        </w:numPr>
        <w:spacing w:after="120"/>
        <w:jc w:val="both"/>
        <w:rPr>
          <w:rFonts w:eastAsia="Times New Roman" w:cstheme="minorHAnsi"/>
          <w:lang w:eastAsia="es-ES_tradnl"/>
        </w:rPr>
      </w:pPr>
      <w:r w:rsidRPr="0020541A">
        <w:rPr>
          <w:rFonts w:eastAsia="Times New Roman" w:cstheme="minorHAnsi"/>
          <w:lang w:eastAsia="es-ES_tradnl"/>
        </w:rPr>
        <w:t>Detallar los componentes claves de un futuro posible</w:t>
      </w:r>
      <w:r>
        <w:rPr>
          <w:rFonts w:eastAsia="Times New Roman" w:cstheme="minorHAnsi"/>
          <w:lang w:eastAsia="es-ES_tradnl"/>
        </w:rPr>
        <w:t>.</w:t>
      </w:r>
    </w:p>
    <w:p w:rsidR="00C464EB" w:rsidRPr="0020541A" w:rsidRDefault="00C464EB" w:rsidP="00C464EB">
      <w:pPr>
        <w:pStyle w:val="Prrafodelista"/>
        <w:numPr>
          <w:ilvl w:val="0"/>
          <w:numId w:val="17"/>
        </w:numPr>
        <w:spacing w:after="120"/>
        <w:jc w:val="both"/>
        <w:rPr>
          <w:rFonts w:eastAsia="Times New Roman" w:cstheme="minorHAnsi"/>
          <w:lang w:eastAsia="es-ES_tradnl"/>
        </w:rPr>
      </w:pPr>
      <w:r w:rsidRPr="0020541A">
        <w:rPr>
          <w:rFonts w:eastAsia="Times New Roman" w:cstheme="minorHAnsi"/>
          <w:lang w:eastAsia="es-ES_tradnl"/>
        </w:rPr>
        <w:t>Describir el método de construcción de escenarios para territorios</w:t>
      </w:r>
      <w:r>
        <w:rPr>
          <w:rFonts w:eastAsia="Times New Roman" w:cstheme="minorHAnsi"/>
          <w:lang w:eastAsia="es-ES_tradnl"/>
        </w:rPr>
        <w:t>.</w:t>
      </w:r>
    </w:p>
    <w:p w:rsidR="00C464EB" w:rsidRPr="0020541A" w:rsidRDefault="00C464EB" w:rsidP="00C464EB">
      <w:pPr>
        <w:pStyle w:val="Prrafodelista"/>
        <w:numPr>
          <w:ilvl w:val="0"/>
          <w:numId w:val="17"/>
        </w:numPr>
        <w:spacing w:after="120"/>
        <w:jc w:val="both"/>
        <w:rPr>
          <w:rFonts w:eastAsia="Times New Roman" w:cstheme="minorHAnsi"/>
          <w:lang w:eastAsia="es-ES_tradnl"/>
        </w:rPr>
      </w:pPr>
      <w:r w:rsidRPr="0020541A">
        <w:rPr>
          <w:rFonts w:eastAsia="Times New Roman" w:cstheme="minorHAnsi"/>
          <w:lang w:eastAsia="es-ES_tradnl"/>
        </w:rPr>
        <w:t>Desarrollar las diferentes etapas para la construcción de escenarios de futuro, usando herramientas de Ci</w:t>
      </w:r>
      <w:r>
        <w:rPr>
          <w:rFonts w:eastAsia="Times New Roman" w:cstheme="minorHAnsi"/>
          <w:lang w:eastAsia="es-ES_tradnl"/>
        </w:rPr>
        <w:t>encia Ficción y Diseño E</w:t>
      </w:r>
      <w:r w:rsidRPr="0020541A">
        <w:rPr>
          <w:rFonts w:eastAsia="Times New Roman" w:cstheme="minorHAnsi"/>
          <w:lang w:eastAsia="es-ES_tradnl"/>
        </w:rPr>
        <w:t>speculativo</w:t>
      </w:r>
      <w:r>
        <w:rPr>
          <w:rFonts w:eastAsia="Times New Roman" w:cstheme="minorHAnsi"/>
          <w:lang w:eastAsia="es-ES_tradnl"/>
        </w:rPr>
        <w:t>.</w:t>
      </w:r>
    </w:p>
    <w:p w:rsidR="00C464EB" w:rsidRPr="00A00915" w:rsidRDefault="00C464EB" w:rsidP="00C464EB">
      <w:pPr>
        <w:spacing w:after="120"/>
        <w:jc w:val="both"/>
        <w:rPr>
          <w:rFonts w:eastAsia="Times New Roman" w:cstheme="minorHAnsi"/>
          <w:lang w:eastAsia="es-ES_tradnl"/>
        </w:rPr>
      </w:pPr>
    </w:p>
    <w:p w:rsidR="00C464EB" w:rsidRDefault="00C464EB" w:rsidP="00C464EB">
      <w:pPr>
        <w:spacing w:after="120"/>
        <w:jc w:val="both"/>
        <w:rPr>
          <w:rFonts w:eastAsia="Times New Roman" w:cstheme="minorHAnsi"/>
          <w:b/>
          <w:color w:val="E36C0A"/>
          <w:sz w:val="28"/>
          <w:szCs w:val="28"/>
          <w:lang w:eastAsia="es-ES_tradnl"/>
        </w:rPr>
      </w:pPr>
      <w:r w:rsidRPr="001B6E28">
        <w:rPr>
          <w:rFonts w:eastAsia="Times New Roman" w:cstheme="minorHAnsi"/>
          <w:b/>
          <w:color w:val="E36C0A"/>
          <w:sz w:val="28"/>
          <w:szCs w:val="28"/>
          <w:lang w:eastAsia="es-ES_tradnl"/>
        </w:rPr>
        <w:t>PERFIL DE LOS DESTINATARIOS</w:t>
      </w:r>
    </w:p>
    <w:p w:rsidR="00C464EB" w:rsidRPr="0020541A" w:rsidRDefault="00C464EB" w:rsidP="00C464EB">
      <w:pPr>
        <w:spacing w:after="120"/>
        <w:jc w:val="both"/>
        <w:rPr>
          <w:rFonts w:eastAsia="Times New Roman" w:cstheme="minorHAnsi"/>
          <w:lang w:eastAsia="es-ES_tradnl"/>
        </w:rPr>
      </w:pPr>
      <w:r w:rsidRPr="001B6E28">
        <w:rPr>
          <w:rFonts w:eastAsia="Times New Roman" w:cstheme="minorHAnsi"/>
          <w:lang w:eastAsia="es-ES_tradnl"/>
        </w:rPr>
        <w:t xml:space="preserve">El </w:t>
      </w:r>
      <w:r>
        <w:rPr>
          <w:rFonts w:eastAsia="Times New Roman" w:cstheme="minorHAnsi"/>
          <w:lang w:eastAsia="es-ES_tradnl"/>
        </w:rPr>
        <w:t>Seminario-</w:t>
      </w:r>
      <w:r w:rsidRPr="001B6E28">
        <w:rPr>
          <w:rFonts w:eastAsia="Times New Roman" w:cstheme="minorHAnsi"/>
          <w:lang w:eastAsia="es-ES_tradnl"/>
        </w:rPr>
        <w:t xml:space="preserve">Taller está diseñado </w:t>
      </w:r>
      <w:r>
        <w:rPr>
          <w:rFonts w:eastAsia="Times New Roman" w:cstheme="minorHAnsi"/>
          <w:lang w:eastAsia="es-ES_tradnl"/>
        </w:rPr>
        <w:t>para p</w:t>
      </w:r>
      <w:r w:rsidRPr="0020541A">
        <w:rPr>
          <w:rFonts w:eastAsia="Times New Roman" w:cstheme="minorHAnsi"/>
          <w:lang w:eastAsia="es-ES_tradnl"/>
        </w:rPr>
        <w:t>ersonas relacionadas con la construcción de una visión prospectiva de un territorio</w:t>
      </w:r>
      <w:r>
        <w:rPr>
          <w:rFonts w:eastAsia="Times New Roman" w:cstheme="minorHAnsi"/>
          <w:lang w:eastAsia="es-ES_tradnl"/>
        </w:rPr>
        <w:t xml:space="preserve">, y la </w:t>
      </w:r>
      <w:r w:rsidRPr="0020541A">
        <w:rPr>
          <w:rFonts w:eastAsia="Times New Roman" w:cstheme="minorHAnsi"/>
          <w:lang w:eastAsia="es-ES_tradnl"/>
        </w:rPr>
        <w:t xml:space="preserve">planificación territorial </w:t>
      </w:r>
      <w:r>
        <w:rPr>
          <w:rFonts w:eastAsia="Times New Roman" w:cstheme="minorHAnsi"/>
          <w:lang w:eastAsia="es-ES_tradnl"/>
        </w:rPr>
        <w:t xml:space="preserve">a través del ordenamiento territorial. </w:t>
      </w:r>
    </w:p>
    <w:p w:rsidR="00C464EB" w:rsidRDefault="00C464EB" w:rsidP="00C464EB">
      <w:pPr>
        <w:spacing w:after="120"/>
        <w:jc w:val="both"/>
        <w:rPr>
          <w:rFonts w:eastAsia="Times New Roman" w:cstheme="minorHAnsi"/>
          <w:lang w:eastAsia="es-ES_tradnl"/>
        </w:rPr>
      </w:pPr>
    </w:p>
    <w:p w:rsidR="00C464EB" w:rsidRDefault="00C464EB" w:rsidP="00C464EB">
      <w:pPr>
        <w:spacing w:after="120"/>
        <w:jc w:val="both"/>
        <w:rPr>
          <w:rFonts w:eastAsia="Times New Roman" w:cstheme="minorHAnsi"/>
          <w:b/>
          <w:color w:val="E36C0A"/>
          <w:sz w:val="28"/>
          <w:szCs w:val="28"/>
          <w:lang w:eastAsia="es-ES_tradnl"/>
        </w:rPr>
      </w:pPr>
      <w:r w:rsidRPr="0004440B">
        <w:rPr>
          <w:rFonts w:eastAsia="Times New Roman" w:cstheme="minorHAnsi"/>
          <w:b/>
          <w:color w:val="E36C0A"/>
          <w:sz w:val="28"/>
          <w:szCs w:val="28"/>
          <w:lang w:eastAsia="es-ES_tradnl"/>
        </w:rPr>
        <w:t>CONTENIDO</w:t>
      </w:r>
      <w:r>
        <w:rPr>
          <w:rFonts w:eastAsia="Times New Roman" w:cstheme="minorHAnsi"/>
          <w:b/>
          <w:color w:val="E36C0A"/>
          <w:sz w:val="28"/>
          <w:szCs w:val="28"/>
          <w:lang w:eastAsia="es-ES_tradnl"/>
        </w:rPr>
        <w:t>S</w:t>
      </w:r>
    </w:p>
    <w:p w:rsidR="00C464EB" w:rsidRPr="0004440B" w:rsidRDefault="00C464EB" w:rsidP="00C464EB">
      <w:pPr>
        <w:spacing w:after="120"/>
        <w:jc w:val="both"/>
        <w:rPr>
          <w:rFonts w:eastAsia="Times New Roman" w:cstheme="minorHAnsi"/>
          <w:b/>
          <w:color w:val="E36C0A"/>
          <w:sz w:val="28"/>
          <w:szCs w:val="28"/>
          <w:lang w:eastAsia="es-ES_tradnl"/>
        </w:rPr>
      </w:pPr>
    </w:p>
    <w:p w:rsidR="00C464EB" w:rsidRPr="00A6211F" w:rsidRDefault="00C464EB" w:rsidP="00C464EB">
      <w:pPr>
        <w:pStyle w:val="Prrafodelista"/>
        <w:numPr>
          <w:ilvl w:val="0"/>
          <w:numId w:val="20"/>
        </w:numPr>
        <w:spacing w:after="120"/>
        <w:jc w:val="both"/>
        <w:rPr>
          <w:rFonts w:eastAsia="Times New Roman" w:cstheme="minorHAnsi"/>
          <w:b/>
          <w:sz w:val="28"/>
          <w:szCs w:val="28"/>
          <w:lang w:eastAsia="es-ES_tradnl"/>
        </w:rPr>
      </w:pPr>
      <w:r>
        <w:rPr>
          <w:rFonts w:eastAsia="Times New Roman" w:cstheme="minorHAnsi"/>
          <w:b/>
          <w:lang w:eastAsia="es-ES_tradnl"/>
        </w:rPr>
        <w:t xml:space="preserve">DESTACAR </w:t>
      </w:r>
      <w:r w:rsidRPr="00A6211F">
        <w:rPr>
          <w:rFonts w:eastAsia="Times New Roman" w:cstheme="minorHAnsi"/>
          <w:b/>
          <w:lang w:eastAsia="es-ES_tradnl"/>
        </w:rPr>
        <w:t>PROSPECTIVA y ECONOMIA</w:t>
      </w:r>
      <w:r w:rsidRPr="0004440B">
        <w:t xml:space="preserve">: importancia de la prospectiva en una época de cambios </w:t>
      </w:r>
      <w:r>
        <w:t xml:space="preserve">acelerados. Profecías </w:t>
      </w:r>
      <w:proofErr w:type="spellStart"/>
      <w:r>
        <w:t>autocumplidas</w:t>
      </w:r>
      <w:proofErr w:type="spellEnd"/>
      <w:r>
        <w:t xml:space="preserve"> y profecías autodestruidas.</w:t>
      </w:r>
    </w:p>
    <w:p w:rsidR="00C464EB" w:rsidRPr="00A6211F" w:rsidRDefault="00C464EB" w:rsidP="00C464EB">
      <w:pPr>
        <w:pStyle w:val="Prrafodelista"/>
        <w:spacing w:after="120"/>
        <w:jc w:val="both"/>
        <w:rPr>
          <w:rFonts w:eastAsia="Times New Roman" w:cstheme="minorHAnsi"/>
          <w:b/>
          <w:sz w:val="28"/>
          <w:szCs w:val="28"/>
          <w:lang w:eastAsia="es-ES_tradnl"/>
        </w:rPr>
      </w:pPr>
      <w:r>
        <w:rPr>
          <w:rFonts w:eastAsia="Times New Roman" w:cstheme="minorHAnsi"/>
          <w:b/>
          <w:lang w:eastAsia="es-ES_tradnl"/>
        </w:rPr>
        <w:t xml:space="preserve">DESCRUBIR </w:t>
      </w:r>
      <w:r w:rsidRPr="00A6211F">
        <w:rPr>
          <w:rFonts w:eastAsia="Times New Roman" w:cstheme="minorHAnsi"/>
          <w:b/>
          <w:lang w:eastAsia="es-ES_tradnl"/>
        </w:rPr>
        <w:t>EL CORTO, MEDIANO Y LARGO PLAZO</w:t>
      </w:r>
      <w:r w:rsidRPr="00A6211F">
        <w:rPr>
          <w:rFonts w:eastAsia="Times New Roman" w:cstheme="minorHAnsi"/>
          <w:lang w:eastAsia="es-ES_tradnl"/>
        </w:rPr>
        <w:t xml:space="preserve">: Conceptos claves de prospectiva. Análisis del Presente. El camino hacia el futuro. Los ingredientes del futuro. </w:t>
      </w:r>
    </w:p>
    <w:p w:rsidR="00C464EB" w:rsidRPr="00A6211F" w:rsidRDefault="00C464EB" w:rsidP="00C464EB">
      <w:pPr>
        <w:pStyle w:val="Prrafodelista"/>
        <w:numPr>
          <w:ilvl w:val="0"/>
          <w:numId w:val="20"/>
        </w:numPr>
        <w:spacing w:after="120"/>
        <w:jc w:val="both"/>
        <w:rPr>
          <w:rFonts w:eastAsia="Times New Roman" w:cstheme="minorHAnsi"/>
          <w:b/>
          <w:sz w:val="28"/>
          <w:szCs w:val="28"/>
          <w:lang w:eastAsia="es-ES_tradnl"/>
        </w:rPr>
      </w:pPr>
      <w:r>
        <w:rPr>
          <w:rFonts w:eastAsia="Times New Roman" w:cstheme="minorHAnsi"/>
          <w:b/>
          <w:lang w:eastAsia="es-ES_tradnl"/>
        </w:rPr>
        <w:t>IMAGINAR RUPTURAS Y</w:t>
      </w:r>
      <w:r w:rsidRPr="00A6211F">
        <w:rPr>
          <w:rFonts w:eastAsia="Times New Roman" w:cstheme="minorHAnsi"/>
          <w:b/>
          <w:lang w:eastAsia="es-ES_tradnl"/>
        </w:rPr>
        <w:t xml:space="preserve"> GENERACIÓN DE ESCENARIOS VÍA CIENCIA FICCIÓN</w:t>
      </w:r>
      <w:r w:rsidRPr="00A6211F">
        <w:rPr>
          <w:rFonts w:eastAsia="Times New Roman" w:cstheme="minorHAnsi"/>
          <w:lang w:eastAsia="es-ES_tradnl"/>
        </w:rPr>
        <w:t xml:space="preserve">: Pensamiento disruptivo. Construcción de escenarios </w:t>
      </w:r>
      <w:proofErr w:type="spellStart"/>
      <w:r w:rsidRPr="00A6211F">
        <w:rPr>
          <w:rFonts w:eastAsia="Times New Roman" w:cstheme="minorHAnsi"/>
          <w:lang w:eastAsia="es-ES_tradnl"/>
        </w:rPr>
        <w:t>distópicos</w:t>
      </w:r>
      <w:proofErr w:type="spellEnd"/>
      <w:r w:rsidRPr="00A6211F">
        <w:rPr>
          <w:rFonts w:eastAsia="Times New Roman" w:cstheme="minorHAnsi"/>
          <w:lang w:eastAsia="es-ES_tradnl"/>
        </w:rPr>
        <w:t xml:space="preserve">. Construcción de escenarios utópicos. </w:t>
      </w:r>
    </w:p>
    <w:p w:rsidR="00C464EB" w:rsidRPr="00A6211F" w:rsidRDefault="00C464EB" w:rsidP="00C464EB">
      <w:pPr>
        <w:pStyle w:val="Prrafodelista"/>
        <w:numPr>
          <w:ilvl w:val="0"/>
          <w:numId w:val="20"/>
        </w:numPr>
        <w:spacing w:after="120"/>
        <w:jc w:val="both"/>
        <w:rPr>
          <w:rFonts w:eastAsia="Times New Roman" w:cstheme="minorHAnsi"/>
          <w:b/>
          <w:sz w:val="28"/>
          <w:szCs w:val="28"/>
          <w:lang w:eastAsia="es-ES_tradnl"/>
        </w:rPr>
      </w:pPr>
      <w:r>
        <w:rPr>
          <w:rFonts w:eastAsia="Times New Roman" w:cstheme="minorHAnsi"/>
          <w:b/>
          <w:lang w:eastAsia="es-ES_tradnl"/>
        </w:rPr>
        <w:t>DISEÑAR</w:t>
      </w:r>
      <w:r w:rsidRPr="00A6211F">
        <w:rPr>
          <w:rFonts w:eastAsia="Times New Roman" w:cstheme="minorHAnsi"/>
          <w:b/>
          <w:lang w:eastAsia="es-ES_tradnl"/>
        </w:rPr>
        <w:t>, GENERACIÓN DE CONSENSOS E IDENTIFICACIÓN DE CAPACIDADES FUTUDAS</w:t>
      </w:r>
      <w:r w:rsidRPr="00A6211F">
        <w:rPr>
          <w:rFonts w:eastAsia="Times New Roman" w:cstheme="minorHAnsi"/>
          <w:lang w:eastAsia="es-ES_tradnl"/>
        </w:rPr>
        <w:t xml:space="preserve">: Diseños y Prototipos. Generación de consensos alrededor de los proyectos futuros. Identificación de capacidades futuras. </w:t>
      </w:r>
    </w:p>
    <w:p w:rsidR="00C464EB" w:rsidRPr="00A6211F" w:rsidRDefault="00C464EB" w:rsidP="00C464EB">
      <w:pPr>
        <w:pStyle w:val="Prrafodelista"/>
        <w:numPr>
          <w:ilvl w:val="0"/>
          <w:numId w:val="20"/>
        </w:numPr>
        <w:spacing w:after="120"/>
        <w:jc w:val="both"/>
        <w:rPr>
          <w:rFonts w:eastAsia="Times New Roman" w:cstheme="minorHAnsi"/>
          <w:b/>
          <w:sz w:val="28"/>
          <w:szCs w:val="28"/>
          <w:lang w:eastAsia="es-ES_tradnl"/>
        </w:rPr>
      </w:pPr>
      <w:r w:rsidRPr="00A6211F">
        <w:rPr>
          <w:rFonts w:eastAsia="Times New Roman" w:cstheme="minorHAnsi"/>
          <w:b/>
          <w:lang w:eastAsia="es-ES_tradnl"/>
        </w:rPr>
        <w:t>ACTU</w:t>
      </w:r>
      <w:r>
        <w:rPr>
          <w:rFonts w:eastAsia="Times New Roman" w:cstheme="minorHAnsi"/>
          <w:b/>
          <w:lang w:eastAsia="es-ES_tradnl"/>
        </w:rPr>
        <w:t xml:space="preserve">AR ESTRATÉGICAMENTE </w:t>
      </w:r>
      <w:r w:rsidRPr="00A6211F">
        <w:rPr>
          <w:rFonts w:eastAsia="Times New Roman" w:cstheme="minorHAnsi"/>
          <w:b/>
          <w:lang w:eastAsia="es-ES_tradnl"/>
        </w:rPr>
        <w:t>EN UN TERRITORIO</w:t>
      </w:r>
      <w:r w:rsidRPr="00A6211F">
        <w:rPr>
          <w:rFonts w:eastAsia="Times New Roman" w:cstheme="minorHAnsi"/>
          <w:lang w:eastAsia="es-ES_tradnl"/>
        </w:rPr>
        <w:t xml:space="preserve">: Comparativos territoriales. Generación de un nuevo territorio. Generación de un nuevo modelo de gestión del territorio. </w:t>
      </w:r>
    </w:p>
    <w:p w:rsidR="00330627" w:rsidRDefault="00330627" w:rsidP="00C464EB">
      <w:pPr>
        <w:spacing w:after="120"/>
        <w:jc w:val="both"/>
        <w:rPr>
          <w:rFonts w:eastAsia="Times New Roman" w:cstheme="minorHAnsi"/>
          <w:b/>
          <w:color w:val="E36C0A"/>
          <w:sz w:val="28"/>
          <w:szCs w:val="28"/>
          <w:lang w:eastAsia="es-ES_tradnl"/>
        </w:rPr>
      </w:pPr>
    </w:p>
    <w:p w:rsidR="00C464EB" w:rsidRPr="00121530" w:rsidRDefault="00C464EB" w:rsidP="00C464EB">
      <w:pPr>
        <w:spacing w:after="120"/>
        <w:jc w:val="both"/>
        <w:rPr>
          <w:rFonts w:eastAsia="Times New Roman" w:cstheme="minorHAnsi"/>
          <w:b/>
          <w:color w:val="E36C0A"/>
          <w:sz w:val="28"/>
          <w:szCs w:val="28"/>
          <w:lang w:eastAsia="es-ES_tradnl"/>
        </w:rPr>
      </w:pPr>
      <w:r>
        <w:rPr>
          <w:rFonts w:eastAsia="Times New Roman" w:cstheme="minorHAnsi"/>
          <w:b/>
          <w:color w:val="E36C0A"/>
          <w:sz w:val="28"/>
          <w:szCs w:val="28"/>
          <w:lang w:eastAsia="es-ES_tradnl"/>
        </w:rPr>
        <w:t xml:space="preserve">MODALIDAD Y </w:t>
      </w:r>
      <w:r w:rsidRPr="00121530">
        <w:rPr>
          <w:rFonts w:eastAsia="Times New Roman" w:cstheme="minorHAnsi"/>
          <w:b/>
          <w:color w:val="E36C0A"/>
          <w:sz w:val="28"/>
          <w:szCs w:val="28"/>
          <w:lang w:eastAsia="es-ES_tradnl"/>
        </w:rPr>
        <w:t>DURACIÓN</w:t>
      </w:r>
    </w:p>
    <w:p w:rsidR="00C464EB" w:rsidRDefault="00C464EB" w:rsidP="00C464EB">
      <w:pPr>
        <w:spacing w:after="120"/>
        <w:jc w:val="both"/>
      </w:pPr>
      <w:r w:rsidRPr="00121530">
        <w:t>Modalidad</w:t>
      </w:r>
      <w:r>
        <w:t xml:space="preserve"> </w:t>
      </w:r>
      <w:r w:rsidRPr="00121530">
        <w:t xml:space="preserve">Presencial. Carga horaria total: </w:t>
      </w:r>
      <w:r>
        <w:t>4</w:t>
      </w:r>
      <w:r w:rsidRPr="00121530">
        <w:t>0 horas. El dictado se encuentra sujeto a la preinscripción d</w:t>
      </w:r>
      <w:r>
        <w:t>e un cupo mínimo de 15 alumnos.</w:t>
      </w:r>
    </w:p>
    <w:p w:rsidR="00C464EB" w:rsidRPr="0020541A" w:rsidRDefault="00C464EB" w:rsidP="00C464EB">
      <w:pPr>
        <w:spacing w:after="120"/>
        <w:jc w:val="both"/>
        <w:rPr>
          <w:rFonts w:eastAsia="Times New Roman" w:cstheme="minorHAnsi"/>
          <w:lang w:eastAsia="es-ES_tradnl"/>
        </w:rPr>
      </w:pPr>
      <w:r w:rsidRPr="0020541A">
        <w:rPr>
          <w:rFonts w:eastAsia="Times New Roman" w:cstheme="minorHAnsi"/>
          <w:lang w:eastAsia="es-ES_tradnl"/>
        </w:rPr>
        <w:lastRenderedPageBreak/>
        <w:t>Con excepción de la parte teoría, todos los temas serán tratados bajo la modalidad de talleres, por cuanto, el proceso requiere de una reflexión cole</w:t>
      </w:r>
      <w:r>
        <w:rPr>
          <w:rFonts w:eastAsia="Times New Roman" w:cstheme="minorHAnsi"/>
          <w:lang w:eastAsia="es-ES_tradnl"/>
        </w:rPr>
        <w:t xml:space="preserve">ctiva de tipo </w:t>
      </w:r>
      <w:proofErr w:type="spellStart"/>
      <w:r>
        <w:rPr>
          <w:rFonts w:eastAsia="Times New Roman" w:cstheme="minorHAnsi"/>
          <w:lang w:eastAsia="es-ES_tradnl"/>
        </w:rPr>
        <w:t>multi</w:t>
      </w:r>
      <w:proofErr w:type="spellEnd"/>
      <w:r>
        <w:rPr>
          <w:rFonts w:eastAsia="Times New Roman" w:cstheme="minorHAnsi"/>
          <w:lang w:eastAsia="es-ES_tradnl"/>
        </w:rPr>
        <w:t>/</w:t>
      </w:r>
      <w:proofErr w:type="spellStart"/>
      <w:r w:rsidRPr="0020541A">
        <w:rPr>
          <w:rFonts w:eastAsia="Times New Roman" w:cstheme="minorHAnsi"/>
          <w:lang w:eastAsia="es-ES_tradnl"/>
        </w:rPr>
        <w:t>trans</w:t>
      </w:r>
      <w:r>
        <w:rPr>
          <w:rFonts w:eastAsia="Times New Roman" w:cstheme="minorHAnsi"/>
          <w:lang w:eastAsia="es-ES_tradnl"/>
        </w:rPr>
        <w:t>diciplinar</w:t>
      </w:r>
      <w:proofErr w:type="spellEnd"/>
      <w:r w:rsidRPr="0020541A">
        <w:rPr>
          <w:rFonts w:eastAsia="Times New Roman" w:cstheme="minorHAnsi"/>
          <w:lang w:eastAsia="es-ES_tradnl"/>
        </w:rPr>
        <w:t xml:space="preserve">. </w:t>
      </w:r>
    </w:p>
    <w:p w:rsidR="00C464EB" w:rsidRPr="0020541A" w:rsidRDefault="00C464EB" w:rsidP="00C464EB">
      <w:pPr>
        <w:pStyle w:val="Prrafodelista"/>
        <w:numPr>
          <w:ilvl w:val="0"/>
          <w:numId w:val="18"/>
        </w:numPr>
        <w:spacing w:after="120"/>
        <w:jc w:val="both"/>
        <w:rPr>
          <w:rFonts w:eastAsia="Times New Roman" w:cstheme="minorHAnsi"/>
          <w:lang w:eastAsia="es-ES_tradnl"/>
        </w:rPr>
      </w:pPr>
      <w:r w:rsidRPr="0020541A">
        <w:rPr>
          <w:rFonts w:eastAsia="Times New Roman" w:cstheme="minorHAnsi"/>
          <w:lang w:eastAsia="es-ES_tradnl"/>
        </w:rPr>
        <w:t>40% del tiempo será invertido en una exposición de conceptos y herramientas.</w:t>
      </w:r>
    </w:p>
    <w:p w:rsidR="00C464EB" w:rsidRDefault="00C464EB" w:rsidP="00C464EB">
      <w:pPr>
        <w:pStyle w:val="Prrafodelista"/>
        <w:numPr>
          <w:ilvl w:val="0"/>
          <w:numId w:val="18"/>
        </w:numPr>
        <w:spacing w:after="120"/>
        <w:jc w:val="both"/>
        <w:rPr>
          <w:rFonts w:eastAsia="Times New Roman" w:cstheme="minorHAnsi"/>
          <w:lang w:eastAsia="es-ES_tradnl"/>
        </w:rPr>
      </w:pPr>
      <w:r w:rsidRPr="0020541A">
        <w:rPr>
          <w:rFonts w:eastAsia="Times New Roman" w:cstheme="minorHAnsi"/>
          <w:lang w:eastAsia="es-ES_tradnl"/>
        </w:rPr>
        <w:t>60% del tiempo será utilizado en la imaginación y materialización del futuro de un territorio.</w:t>
      </w:r>
    </w:p>
    <w:p w:rsidR="00C464EB" w:rsidRPr="0020541A" w:rsidRDefault="00C464EB" w:rsidP="00C464EB">
      <w:pPr>
        <w:spacing w:after="120"/>
        <w:jc w:val="both"/>
        <w:rPr>
          <w:rFonts w:eastAsia="Times New Roman" w:cstheme="minorHAnsi"/>
          <w:lang w:eastAsia="es-ES_tradnl"/>
        </w:rPr>
      </w:pPr>
      <w:r>
        <w:rPr>
          <w:rFonts w:eastAsia="Times New Roman" w:cstheme="minorHAnsi"/>
          <w:lang w:eastAsia="es-ES_tradnl"/>
        </w:rPr>
        <w:t>Los primeros temas de contenidos permitirán</w:t>
      </w:r>
      <w:r w:rsidRPr="0020541A">
        <w:rPr>
          <w:rFonts w:eastAsia="Times New Roman" w:cstheme="minorHAnsi"/>
          <w:lang w:eastAsia="es-ES_tradnl"/>
        </w:rPr>
        <w:t xml:space="preserve"> modificar en los participantes</w:t>
      </w:r>
      <w:r>
        <w:rPr>
          <w:rFonts w:eastAsia="Times New Roman" w:cstheme="minorHAnsi"/>
          <w:lang w:eastAsia="es-ES_tradnl"/>
        </w:rPr>
        <w:t>,</w:t>
      </w:r>
      <w:r w:rsidRPr="0020541A">
        <w:rPr>
          <w:rFonts w:eastAsia="Times New Roman" w:cstheme="minorHAnsi"/>
          <w:lang w:eastAsia="es-ES_tradnl"/>
        </w:rPr>
        <w:t xml:space="preserve"> la forma en que deben concebir el futuro, no como algo impuesto o predeterminado sino como algo libre y por construirse; asimismo permite identificar y analizar los diferentes ingredientes de los que se nutre el futuro.</w:t>
      </w:r>
    </w:p>
    <w:p w:rsidR="00C464EB" w:rsidRPr="0020541A" w:rsidRDefault="00C464EB" w:rsidP="00C464EB">
      <w:pPr>
        <w:spacing w:after="120"/>
        <w:jc w:val="both"/>
        <w:rPr>
          <w:rFonts w:eastAsia="Times New Roman" w:cstheme="minorHAnsi"/>
          <w:lang w:eastAsia="es-ES_tradnl"/>
        </w:rPr>
      </w:pPr>
      <w:r>
        <w:rPr>
          <w:rFonts w:eastAsia="Times New Roman" w:cstheme="minorHAnsi"/>
          <w:lang w:eastAsia="es-ES_tradnl"/>
        </w:rPr>
        <w:t xml:space="preserve">El segundo bloque, </w:t>
      </w:r>
      <w:r w:rsidRPr="0020541A">
        <w:rPr>
          <w:rFonts w:eastAsia="Times New Roman" w:cstheme="minorHAnsi"/>
          <w:lang w:eastAsia="es-ES_tradnl"/>
        </w:rPr>
        <w:t>eminentemente práctic</w:t>
      </w:r>
      <w:r>
        <w:rPr>
          <w:rFonts w:eastAsia="Times New Roman" w:cstheme="minorHAnsi"/>
          <w:lang w:eastAsia="es-ES_tradnl"/>
        </w:rPr>
        <w:t xml:space="preserve">o, </w:t>
      </w:r>
      <w:r w:rsidRPr="0020541A">
        <w:rPr>
          <w:rFonts w:eastAsia="Times New Roman" w:cstheme="minorHAnsi"/>
          <w:lang w:eastAsia="es-ES_tradnl"/>
        </w:rPr>
        <w:t xml:space="preserve"> contempla los diferentes pasos que deberán ser llevados adelante para imaginar y materializar el futuro de un territorio</w:t>
      </w:r>
      <w:r>
        <w:rPr>
          <w:rFonts w:eastAsia="Times New Roman" w:cstheme="minorHAnsi"/>
          <w:lang w:eastAsia="es-ES_tradnl"/>
        </w:rPr>
        <w:t>.</w:t>
      </w:r>
    </w:p>
    <w:p w:rsidR="00C464EB" w:rsidRPr="0020541A" w:rsidRDefault="00C464EB" w:rsidP="00C464EB">
      <w:pPr>
        <w:spacing w:after="120"/>
        <w:jc w:val="both"/>
        <w:rPr>
          <w:rFonts w:eastAsia="Times New Roman" w:cstheme="minorHAnsi"/>
          <w:lang w:eastAsia="es-ES_tradnl"/>
        </w:rPr>
      </w:pPr>
      <w:r>
        <w:rPr>
          <w:rFonts w:eastAsia="Times New Roman" w:cstheme="minorHAnsi"/>
          <w:lang w:eastAsia="es-ES_tradnl"/>
        </w:rPr>
        <w:t>El tercer bloque</w:t>
      </w:r>
      <w:r w:rsidRPr="0020541A">
        <w:rPr>
          <w:rFonts w:eastAsia="Times New Roman" w:cstheme="minorHAnsi"/>
          <w:lang w:eastAsia="es-ES_tradnl"/>
        </w:rPr>
        <w:t xml:space="preserve"> implica la identificación de aquellas capacidades que el territorio debería fortalecer, eliminar o adquirir a futuro (tecnológicas, humanas, sociales, ambientales, etc.)</w:t>
      </w:r>
      <w:r>
        <w:rPr>
          <w:rFonts w:eastAsia="Times New Roman" w:cstheme="minorHAnsi"/>
          <w:lang w:eastAsia="es-ES_tradnl"/>
        </w:rPr>
        <w:t>.</w:t>
      </w:r>
    </w:p>
    <w:p w:rsidR="00C464EB" w:rsidRDefault="00C464EB" w:rsidP="00C464EB">
      <w:pPr>
        <w:spacing w:after="120"/>
        <w:jc w:val="both"/>
        <w:rPr>
          <w:rFonts w:eastAsia="Times New Roman" w:cstheme="minorHAnsi"/>
          <w:lang w:eastAsia="es-ES_tradnl"/>
        </w:rPr>
      </w:pPr>
      <w:r>
        <w:rPr>
          <w:rFonts w:eastAsia="Times New Roman" w:cstheme="minorHAnsi"/>
          <w:lang w:eastAsia="es-ES_tradnl"/>
        </w:rPr>
        <w:t xml:space="preserve">El cuarto y último bloque </w:t>
      </w:r>
      <w:r w:rsidRPr="0020541A">
        <w:rPr>
          <w:rFonts w:eastAsia="Times New Roman" w:cstheme="minorHAnsi"/>
          <w:lang w:eastAsia="es-ES_tradnl"/>
        </w:rPr>
        <w:t>permite construir un nuevo territorio en base a un nuevo modelo de gestión y a una diferenciación con respecto a otros territorios</w:t>
      </w:r>
      <w:r>
        <w:rPr>
          <w:rFonts w:eastAsia="Times New Roman" w:cstheme="minorHAnsi"/>
          <w:lang w:eastAsia="es-ES_tradnl"/>
        </w:rPr>
        <w:t>.</w:t>
      </w:r>
    </w:p>
    <w:p w:rsidR="00C464EB" w:rsidRDefault="00C464EB" w:rsidP="00C464EB">
      <w:pPr>
        <w:spacing w:after="120"/>
        <w:jc w:val="both"/>
        <w:rPr>
          <w:rFonts w:eastAsia="Times New Roman" w:cstheme="minorHAnsi"/>
          <w:b/>
          <w:color w:val="E36C0A"/>
          <w:sz w:val="28"/>
          <w:szCs w:val="28"/>
          <w:lang w:eastAsia="es-ES_tradnl"/>
        </w:rPr>
      </w:pPr>
    </w:p>
    <w:p w:rsidR="00C464EB" w:rsidRDefault="00C464EB" w:rsidP="00C464EB">
      <w:pPr>
        <w:spacing w:after="120"/>
        <w:jc w:val="both"/>
        <w:rPr>
          <w:rFonts w:eastAsia="Times New Roman" w:cstheme="minorHAnsi"/>
          <w:b/>
          <w:color w:val="E36C0A"/>
          <w:sz w:val="28"/>
          <w:szCs w:val="28"/>
          <w:lang w:eastAsia="es-ES_tradnl"/>
        </w:rPr>
      </w:pPr>
      <w:r>
        <w:rPr>
          <w:rFonts w:eastAsia="Times New Roman" w:cstheme="minorHAnsi"/>
          <w:b/>
          <w:color w:val="E36C0A"/>
          <w:sz w:val="28"/>
          <w:szCs w:val="28"/>
          <w:lang w:eastAsia="es-ES_tradnl"/>
        </w:rPr>
        <w:t>EQUIPO DOCENTE</w:t>
      </w:r>
    </w:p>
    <w:p w:rsidR="00C464EB" w:rsidRPr="00781E10" w:rsidRDefault="00C464EB" w:rsidP="00C464EB">
      <w:pPr>
        <w:spacing w:after="120"/>
        <w:jc w:val="both"/>
        <w:rPr>
          <w:b/>
        </w:rPr>
      </w:pPr>
      <w:r>
        <w:rPr>
          <w:b/>
        </w:rPr>
        <w:t>Jean Paul PINTO</w:t>
      </w:r>
    </w:p>
    <w:p w:rsidR="00C464EB" w:rsidRDefault="00C464EB" w:rsidP="00C464EB">
      <w:pPr>
        <w:spacing w:after="120"/>
        <w:jc w:val="both"/>
      </w:pPr>
      <w:r w:rsidRPr="002408B2">
        <w:t xml:space="preserve">Ingeniero Comercial con 15 años de experiencia profesional y docente en temas de construcción de escenarios futuros y procesos de direccionamiento estratégico prospectivo. Profesor de universidades de posgrado y pregrado, públicas y privadas de Ecuador y Colombia. Tiene una Maestría en Marketing por la Universidad </w:t>
      </w:r>
      <w:proofErr w:type="spellStart"/>
      <w:r w:rsidRPr="002408B2">
        <w:t>Capitole</w:t>
      </w:r>
      <w:proofErr w:type="spellEnd"/>
      <w:r w:rsidRPr="002408B2">
        <w:t xml:space="preserve"> 1 de Toulouse, un Master en </w:t>
      </w:r>
      <w:proofErr w:type="spellStart"/>
      <w:r w:rsidRPr="002408B2">
        <w:t>Sciences</w:t>
      </w:r>
      <w:proofErr w:type="spellEnd"/>
      <w:r w:rsidRPr="002408B2">
        <w:t xml:space="preserve"> de </w:t>
      </w:r>
      <w:proofErr w:type="spellStart"/>
      <w:r w:rsidRPr="002408B2">
        <w:t>Gestion</w:t>
      </w:r>
      <w:proofErr w:type="spellEnd"/>
      <w:r w:rsidRPr="002408B2">
        <w:t xml:space="preserve"> (con enfoque en Prospectiva) por el CNAM de París y una Maestría en Seguridad y Defensa por el Instituto de Altos Estudios Nacionales de Ecuador. Actualmente es candidato a Doctor en Administración en la Universidad del Valle, donde se encuentra desarrollando metodologías para la imaginación y materialización de escenarios futuros que permitan la identificación de servicios de ruptura.</w:t>
      </w:r>
    </w:p>
    <w:p w:rsidR="00C464EB" w:rsidRPr="00781E10" w:rsidRDefault="00C464EB" w:rsidP="00C464EB">
      <w:pPr>
        <w:spacing w:after="120"/>
        <w:jc w:val="both"/>
        <w:rPr>
          <w:b/>
        </w:rPr>
      </w:pPr>
      <w:r w:rsidRPr="00781E10">
        <w:rPr>
          <w:b/>
        </w:rPr>
        <w:t>Luis R</w:t>
      </w:r>
      <w:r>
        <w:rPr>
          <w:b/>
        </w:rPr>
        <w:t>AGNO</w:t>
      </w:r>
    </w:p>
    <w:p w:rsidR="00C464EB" w:rsidRDefault="00C464EB" w:rsidP="003B20AF">
      <w:pPr>
        <w:spacing w:after="120"/>
        <w:jc w:val="both"/>
      </w:pPr>
      <w:r w:rsidRPr="002D7F5B">
        <w:t xml:space="preserve">Magister en Administración y Dirección de Empresas–MBA de la Universidad de Santiago de Chile - </w:t>
      </w:r>
      <w:proofErr w:type="spellStart"/>
      <w:r w:rsidRPr="002D7F5B">
        <w:t>Usach</w:t>
      </w:r>
      <w:proofErr w:type="spellEnd"/>
      <w:r w:rsidRPr="002D7F5B">
        <w:t xml:space="preserve">. Profesor y Licenciado en Filosofía de la Universidad Nacional de Cuyo, Mendoza- Argentina. Diplomado en Gestión de Negocios de la Universidad de Santiago de Chile y en Administración de RR.HH. de la Escuela Internacional de Negocios de América Latina. Fundador y Director del Centro de Estudios Prospectivos de la Facultad de Ciencias Políticas y Sociales de la Universidad Nacional de Cuyo. Profesor en los Posgrados en Psicología Laboral y Recursos Humanos en Facultad de Filosofía y Letras de la Universidad Nacional de Cuyo. Ha dictado Cursos y Seminarios sobre: Tecnología Aplicada a la Educación, Gestión Estratégica de RR.HH., Liderazgo </w:t>
      </w:r>
      <w:proofErr w:type="spellStart"/>
      <w:r w:rsidRPr="002D7F5B">
        <w:t>TransformAccional</w:t>
      </w:r>
      <w:proofErr w:type="spellEnd"/>
      <w:r w:rsidRPr="002D7F5B">
        <w:t xml:space="preserve">, Cambio Organizacional, Valoración del Capital Humano, Prospectiva Estratégica y Estudios de </w:t>
      </w:r>
      <w:r w:rsidRPr="002D7F5B">
        <w:lastRenderedPageBreak/>
        <w:t>Futuro. Se ha desempeñado como Consultor, Asesor y Gerente en instituciones públicas y privadas y en Áreas del Gobierno Nacional y Provincial.</w:t>
      </w:r>
    </w:p>
    <w:p w:rsidR="00C464EB" w:rsidRDefault="00C464EB" w:rsidP="00C464EB">
      <w:pPr>
        <w:spacing w:after="120"/>
        <w:jc w:val="both"/>
        <w:rPr>
          <w:b/>
        </w:rPr>
      </w:pPr>
      <w:r>
        <w:rPr>
          <w:b/>
        </w:rPr>
        <w:t>Alejandro TRAPE</w:t>
      </w:r>
    </w:p>
    <w:p w:rsidR="003B20AF" w:rsidRDefault="00C464EB" w:rsidP="003B20AF">
      <w:pPr>
        <w:spacing w:after="120"/>
        <w:jc w:val="both"/>
        <w:rPr>
          <w:b/>
        </w:rPr>
      </w:pPr>
      <w:r>
        <w:t>Licenciado en Economía por Facultad de Ciencias Económicas, UNCUYO.</w:t>
      </w:r>
    </w:p>
    <w:p w:rsidR="00C464EB" w:rsidRPr="003B20AF" w:rsidRDefault="00C464EB" w:rsidP="003B20AF">
      <w:pPr>
        <w:spacing w:after="120"/>
        <w:jc w:val="both"/>
        <w:rPr>
          <w:b/>
        </w:rPr>
      </w:pPr>
      <w:r>
        <w:t>Máster en economía con especialización en el área de "La economía del estado y sus relaciones con el sector privado" 1990 por INSTITUTO TORCUATO DI TELLA</w:t>
      </w:r>
    </w:p>
    <w:p w:rsidR="003B20AF" w:rsidRDefault="003B20AF" w:rsidP="003B20AF">
      <w:pPr>
        <w:spacing w:after="120"/>
        <w:jc w:val="both"/>
      </w:pPr>
      <w:r>
        <w:t>H</w:t>
      </w:r>
      <w:r w:rsidR="0048182F" w:rsidRPr="0048182F">
        <w:t xml:space="preserve">a desempeñado diversos cargos docentes y de gestión, </w:t>
      </w:r>
      <w:r w:rsidR="0048182F">
        <w:t xml:space="preserve">en FCEUNCUYO y </w:t>
      </w:r>
      <w:r w:rsidR="0048182F" w:rsidRPr="0048182F">
        <w:t>otras instituciones públicas y privadas. Complementariamente ha desarrollado diversas tareas como consultor y coordinador en diferentes emprendimientos. Ha dirigido diversos proyectos de investigación, y en carácter de autor o coautor, participado  en la redacción de diferentes artículos científicos, editados en publicaciones locales e internacionales.</w:t>
      </w:r>
      <w:r w:rsidR="0048182F">
        <w:t xml:space="preserve"> </w:t>
      </w:r>
    </w:p>
    <w:p w:rsidR="00C464EB" w:rsidRPr="003B20AF" w:rsidRDefault="0048182F" w:rsidP="00C464EB">
      <w:pPr>
        <w:spacing w:after="120"/>
        <w:jc w:val="both"/>
      </w:pPr>
      <w:r>
        <w:t>En la actualidad, Alejandro es Docente Titular de la carrera Licenciado en Economía y Director Gerente del Centro de Investigación y Vinculación Económica – C.I.V.E. de la Facultad de Ciencias Económicas U</w:t>
      </w:r>
      <w:r w:rsidR="003B20AF">
        <w:t xml:space="preserve">niversidad </w:t>
      </w:r>
      <w:r>
        <w:t>N</w:t>
      </w:r>
      <w:r w:rsidR="003B20AF">
        <w:t xml:space="preserve">acional de </w:t>
      </w:r>
      <w:r>
        <w:t>CUYO.</w:t>
      </w:r>
    </w:p>
    <w:p w:rsidR="00C464EB" w:rsidRPr="002D7F5B" w:rsidRDefault="00C464EB" w:rsidP="00C464EB">
      <w:pPr>
        <w:spacing w:after="120"/>
        <w:jc w:val="both"/>
        <w:rPr>
          <w:b/>
        </w:rPr>
      </w:pPr>
      <w:r>
        <w:rPr>
          <w:b/>
        </w:rPr>
        <w:t>Javier VITALE</w:t>
      </w:r>
    </w:p>
    <w:p w:rsidR="00C464EB" w:rsidRPr="002D7F5B" w:rsidRDefault="00C464EB" w:rsidP="00C464EB">
      <w:pPr>
        <w:spacing w:after="120"/>
        <w:jc w:val="both"/>
      </w:pPr>
      <w:r w:rsidRPr="002D7F5B">
        <w:t>Licenciado en Ciencia Política y Administración Pública por la Facultad de Ciencias Políticas y Sociales de la Universidad Nacional de Cuyo (Mendoza, Argentina). Cursó estudios de Posgrado en la Facultad Latinoamérica de Ciencias Sociales. Es especialista en prospectiva y planificación estratégica. Ha trabajado en los campos agroalimentario y territorial principalmente. Actualmente se desempeña como Investigador del Centro Regional Mendoza - San Juan del Instituto Nacional de Tecnología Agropecuaria, es Co-Director del Centro de Estudios Prospectivos de la Universidad Nacional de Cuyo, es Coordinador Técnico de la Confederación de Redes Latinoamericanas y Caribeñas de Prospectiva (Red Temática CYTED) y Miembro del Comité Ejecutivo de la Federación Mundial de Estudios de Futuro.</w:t>
      </w:r>
    </w:p>
    <w:p w:rsidR="00C464EB" w:rsidRDefault="00C464EB" w:rsidP="00C464EB">
      <w:pPr>
        <w:spacing w:after="230" w:line="259" w:lineRule="auto"/>
        <w:rPr>
          <w:rFonts w:ascii="Times New Roman" w:eastAsia="Times New Roman" w:hAnsi="Times New Roman" w:cs="Times New Roman"/>
          <w:b/>
          <w:sz w:val="24"/>
        </w:rPr>
      </w:pPr>
    </w:p>
    <w:p w:rsidR="00C464EB" w:rsidRPr="00A6211F" w:rsidRDefault="00C464EB" w:rsidP="00C464EB">
      <w:pPr>
        <w:spacing w:after="120"/>
        <w:jc w:val="both"/>
        <w:rPr>
          <w:rFonts w:eastAsia="Times New Roman" w:cstheme="minorHAnsi"/>
          <w:b/>
          <w:color w:val="E36C0A"/>
          <w:sz w:val="28"/>
          <w:szCs w:val="28"/>
          <w:lang w:eastAsia="es-ES_tradnl"/>
        </w:rPr>
      </w:pPr>
      <w:r w:rsidRPr="00A6211F">
        <w:rPr>
          <w:rFonts w:eastAsia="Times New Roman" w:cstheme="minorHAnsi"/>
          <w:b/>
          <w:color w:val="E36C0A"/>
          <w:sz w:val="28"/>
          <w:szCs w:val="28"/>
          <w:lang w:eastAsia="es-ES_tradnl"/>
        </w:rPr>
        <w:t>CURSADA e INICIO</w:t>
      </w:r>
    </w:p>
    <w:p w:rsidR="00C464EB" w:rsidRDefault="00C464EB" w:rsidP="00C464EB">
      <w:pPr>
        <w:spacing w:after="230" w:line="259" w:lineRule="auto"/>
        <w:rPr>
          <w:rFonts w:ascii="Times New Roman" w:eastAsia="Times New Roman" w:hAnsi="Times New Roman" w:cs="Times New Roman"/>
          <w:b/>
          <w:sz w:val="24"/>
        </w:rPr>
      </w:pPr>
      <w:r>
        <w:rPr>
          <w:rFonts w:ascii="Times New Roman" w:eastAsia="Times New Roman" w:hAnsi="Times New Roman" w:cs="Times New Roman"/>
          <w:b/>
          <w:sz w:val="24"/>
        </w:rPr>
        <w:t>Noviembre 2019.  Días Lunes 11 a Viernes 15, de 09:00 a 12:30hs y 14:30 a 18:30hs</w:t>
      </w:r>
    </w:p>
    <w:p w:rsidR="00C464EB" w:rsidRDefault="00C464EB" w:rsidP="00C464EB">
      <w:pPr>
        <w:spacing w:after="230" w:line="259" w:lineRule="auto"/>
        <w:rPr>
          <w:rFonts w:ascii="Times New Roman" w:eastAsia="Times New Roman" w:hAnsi="Times New Roman" w:cs="Times New Roman"/>
          <w:b/>
          <w:sz w:val="24"/>
        </w:rPr>
      </w:pPr>
      <w:r>
        <w:rPr>
          <w:rFonts w:ascii="Times New Roman" w:eastAsia="Times New Roman" w:hAnsi="Times New Roman" w:cs="Times New Roman"/>
          <w:b/>
          <w:sz w:val="24"/>
        </w:rPr>
        <w:t>INICIO: Lunes 11 de noviembre de 2019 – 09:00hs</w:t>
      </w:r>
    </w:p>
    <w:p w:rsidR="00C464EB" w:rsidRPr="00A6211F" w:rsidRDefault="00C464EB" w:rsidP="00C464EB">
      <w:pPr>
        <w:spacing w:after="120"/>
        <w:jc w:val="both"/>
        <w:rPr>
          <w:rFonts w:eastAsia="Times New Roman" w:cstheme="minorHAnsi"/>
          <w:b/>
          <w:color w:val="E36C0A"/>
          <w:sz w:val="28"/>
          <w:szCs w:val="28"/>
          <w:lang w:eastAsia="es-ES_tradnl"/>
        </w:rPr>
      </w:pPr>
      <w:r w:rsidRPr="00A6211F">
        <w:rPr>
          <w:rFonts w:eastAsia="Times New Roman" w:cstheme="minorHAnsi"/>
          <w:b/>
          <w:color w:val="E36C0A"/>
          <w:sz w:val="28"/>
          <w:szCs w:val="28"/>
          <w:lang w:eastAsia="es-ES_tradnl"/>
        </w:rPr>
        <w:t xml:space="preserve">PREINSCRIPCIONES e INFORMES    </w:t>
      </w:r>
    </w:p>
    <w:p w:rsidR="00C464EB" w:rsidRDefault="00C464EB" w:rsidP="00C464EB">
      <w:pPr>
        <w:spacing w:after="213" w:line="257" w:lineRule="auto"/>
        <w:ind w:right="5"/>
      </w:pPr>
      <w:r>
        <w:rPr>
          <w:rFonts w:ascii="Times New Roman" w:eastAsia="Times New Roman" w:hAnsi="Times New Roman" w:cs="Times New Roman"/>
          <w:sz w:val="24"/>
        </w:rPr>
        <w:t xml:space="preserve">Para consultas e inquietudes contactar a </w:t>
      </w:r>
      <w:r>
        <w:rPr>
          <w:rFonts w:ascii="Times New Roman" w:eastAsia="Times New Roman" w:hAnsi="Times New Roman" w:cs="Times New Roman"/>
          <w:color w:val="0000FF"/>
          <w:sz w:val="24"/>
          <w:u w:val="single" w:color="0000FF"/>
          <w:vertAlign w:val="subscript"/>
        </w:rPr>
        <w:t xml:space="preserve">  </w:t>
      </w:r>
      <w:r>
        <w:rPr>
          <w:rFonts w:ascii="Times New Roman" w:eastAsia="Times New Roman" w:hAnsi="Times New Roman" w:cs="Times New Roman"/>
          <w:color w:val="0000FF"/>
          <w:sz w:val="24"/>
          <w:u w:val="single" w:color="0000FF"/>
        </w:rPr>
        <w:t>posgrado@fce.uncu.edu.ar</w:t>
      </w:r>
      <w:r>
        <w:rPr>
          <w:rFonts w:ascii="Times New Roman" w:eastAsia="Times New Roman" w:hAnsi="Times New Roman" w:cs="Times New Roman"/>
          <w:sz w:val="24"/>
        </w:rPr>
        <w:t xml:space="preserve">.  </w:t>
      </w:r>
      <w:r>
        <w:rPr>
          <w:rFonts w:ascii="Calibri" w:eastAsia="Calibri" w:hAnsi="Calibri" w:cs="Calibri"/>
        </w:rPr>
        <w:t xml:space="preserve"> </w:t>
      </w:r>
      <w:r>
        <w:t xml:space="preserve"> </w:t>
      </w:r>
    </w:p>
    <w:p w:rsidR="00C464EB" w:rsidRDefault="00C464EB" w:rsidP="00C464EB">
      <w:pPr>
        <w:spacing w:after="213" w:line="257" w:lineRule="auto"/>
        <w:ind w:right="5"/>
        <w:jc w:val="both"/>
      </w:pPr>
      <w:r>
        <w:rPr>
          <w:rFonts w:ascii="Times New Roman" w:eastAsia="Times New Roman" w:hAnsi="Times New Roman" w:cs="Times New Roman"/>
          <w:sz w:val="24"/>
        </w:rPr>
        <w:lastRenderedPageBreak/>
        <w:t xml:space="preserve">Las inscripciones se formalizarán de lunes a viernes de 09:00 a 13:00 </w:t>
      </w:r>
      <w:proofErr w:type="spellStart"/>
      <w:r>
        <w:rPr>
          <w:rFonts w:ascii="Times New Roman" w:eastAsia="Times New Roman" w:hAnsi="Times New Roman" w:cs="Times New Roman"/>
          <w:sz w:val="24"/>
        </w:rPr>
        <w:t>hs</w:t>
      </w:r>
      <w:proofErr w:type="spellEnd"/>
      <w:r>
        <w:rPr>
          <w:rFonts w:ascii="Times New Roman" w:eastAsia="Times New Roman" w:hAnsi="Times New Roman" w:cs="Times New Roman"/>
          <w:sz w:val="24"/>
        </w:rPr>
        <w:t xml:space="preserve"> en la Secretaría de Posgrado e Investigación de la Facultad de Ciencias Económicas de la </w:t>
      </w:r>
      <w:proofErr w:type="spellStart"/>
      <w:r>
        <w:rPr>
          <w:rFonts w:ascii="Times New Roman" w:eastAsia="Times New Roman" w:hAnsi="Times New Roman" w:cs="Times New Roman"/>
          <w:sz w:val="24"/>
        </w:rPr>
        <w:t>UNCuyo</w:t>
      </w:r>
      <w:proofErr w:type="spellEnd"/>
      <w:r>
        <w:rPr>
          <w:rFonts w:ascii="Times New Roman" w:eastAsia="Times New Roman" w:hAnsi="Times New Roman" w:cs="Times New Roman"/>
          <w:sz w:val="24"/>
        </w:rPr>
        <w:t xml:space="preserve">, Centro Universitario, Parque General San Martín, Edificio de Gobierno, Planta Baja, TE: 261- 4135000 </w:t>
      </w:r>
      <w:proofErr w:type="spellStart"/>
      <w:r>
        <w:rPr>
          <w:rFonts w:ascii="Times New Roman" w:eastAsia="Times New Roman" w:hAnsi="Times New Roman" w:cs="Times New Roman"/>
          <w:sz w:val="24"/>
        </w:rPr>
        <w:t>ints</w:t>
      </w:r>
      <w:proofErr w:type="spellEnd"/>
      <w:r>
        <w:rPr>
          <w:rFonts w:ascii="Times New Roman" w:eastAsia="Times New Roman" w:hAnsi="Times New Roman" w:cs="Times New Roman"/>
          <w:sz w:val="24"/>
        </w:rPr>
        <w:t>.: 2420.</w:t>
      </w:r>
    </w:p>
    <w:p w:rsidR="00C464EB" w:rsidRDefault="00C464EB" w:rsidP="00C464EB">
      <w:pPr>
        <w:spacing w:after="120"/>
        <w:jc w:val="both"/>
      </w:pPr>
    </w:p>
    <w:p w:rsidR="002D7F5B" w:rsidRDefault="002D7F5B" w:rsidP="00781E10">
      <w:pPr>
        <w:spacing w:after="120"/>
        <w:jc w:val="both"/>
        <w:rPr>
          <w:rFonts w:eastAsia="Times New Roman" w:cstheme="minorHAnsi"/>
          <w:b/>
          <w:color w:val="E36C0A"/>
          <w:sz w:val="28"/>
          <w:szCs w:val="28"/>
          <w:lang w:eastAsia="es-ES_tradnl"/>
        </w:rPr>
      </w:pPr>
    </w:p>
    <w:p w:rsidR="00CC234A" w:rsidRPr="00326998" w:rsidRDefault="00CC234A" w:rsidP="00781E10">
      <w:pPr>
        <w:spacing w:after="120"/>
        <w:rPr>
          <w:rFonts w:eastAsia="Times New Roman" w:cstheme="minorHAnsi"/>
          <w:lang w:eastAsia="es-ES_tradnl"/>
        </w:rPr>
      </w:pPr>
      <w:bookmarkStart w:id="0" w:name="_GoBack"/>
      <w:bookmarkEnd w:id="0"/>
    </w:p>
    <w:p w:rsidR="002D7F5B" w:rsidRPr="00800043" w:rsidRDefault="002D7F5B" w:rsidP="00800043">
      <w:pPr>
        <w:spacing w:after="120"/>
        <w:jc w:val="both"/>
        <w:rPr>
          <w:lang w:val="en-US"/>
        </w:rPr>
      </w:pPr>
      <w:r w:rsidRPr="00800043">
        <w:rPr>
          <w:lang w:val="en-US"/>
        </w:rPr>
        <w:t xml:space="preserve"> </w:t>
      </w:r>
    </w:p>
    <w:sectPr w:rsidR="002D7F5B" w:rsidRPr="00800043" w:rsidSect="005561D3">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0628" w:rsidRDefault="001C0628" w:rsidP="00DB35A8">
      <w:r>
        <w:separator/>
      </w:r>
    </w:p>
  </w:endnote>
  <w:endnote w:type="continuationSeparator" w:id="0">
    <w:p w:rsidR="001C0628" w:rsidRDefault="001C0628" w:rsidP="00DB3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9687328"/>
      <w:docPartObj>
        <w:docPartGallery w:val="Page Numbers (Bottom of Page)"/>
        <w:docPartUnique/>
      </w:docPartObj>
    </w:sdtPr>
    <w:sdtEndPr/>
    <w:sdtContent>
      <w:p w:rsidR="002937B2" w:rsidRDefault="002937B2">
        <w:pPr>
          <w:pStyle w:val="Piedepgina"/>
          <w:jc w:val="right"/>
        </w:pPr>
        <w:r>
          <w:fldChar w:fldCharType="begin"/>
        </w:r>
        <w:r>
          <w:instrText>PAGE   \* MERGEFORMAT</w:instrText>
        </w:r>
        <w:r>
          <w:fldChar w:fldCharType="separate"/>
        </w:r>
        <w:r w:rsidR="00800043" w:rsidRPr="00800043">
          <w:rPr>
            <w:noProof/>
            <w:lang w:val="es-ES"/>
          </w:rPr>
          <w:t>4</w:t>
        </w:r>
        <w:r>
          <w:fldChar w:fldCharType="end"/>
        </w:r>
      </w:p>
    </w:sdtContent>
  </w:sdt>
  <w:p w:rsidR="002937B2" w:rsidRDefault="002937B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0628" w:rsidRDefault="001C0628" w:rsidP="00DB35A8">
      <w:r>
        <w:separator/>
      </w:r>
    </w:p>
  </w:footnote>
  <w:footnote w:type="continuationSeparator" w:id="0">
    <w:p w:rsidR="001C0628" w:rsidRDefault="001C0628" w:rsidP="00DB35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24D0" w:rsidRDefault="00A824D0" w:rsidP="00A824D0">
    <w:pPr>
      <w:pStyle w:val="Encabezado"/>
      <w:jc w:val="cente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419"/>
    </w:tblGrid>
    <w:tr w:rsidR="00197F6D" w:rsidTr="00072DD5">
      <w:tc>
        <w:tcPr>
          <w:tcW w:w="4489" w:type="dxa"/>
          <w:vAlign w:val="center"/>
        </w:tcPr>
        <w:p w:rsidR="00C464EB" w:rsidRDefault="00442850" w:rsidP="00072DD5">
          <w:pPr>
            <w:pStyle w:val="Encabezado"/>
            <w:jc w:val="center"/>
            <w:rPr>
              <w:noProof/>
              <w:lang w:eastAsia="es-AR"/>
            </w:rPr>
          </w:pPr>
          <w:r>
            <w:rPr>
              <w:noProof/>
              <w:lang w:val="es-ES" w:eastAsia="es-ES"/>
            </w:rPr>
            <w:drawing>
              <wp:anchor distT="0" distB="0" distL="114300" distR="114300" simplePos="0" relativeHeight="251659264" behindDoc="0" locked="0" layoutInCell="1" allowOverlap="1">
                <wp:simplePos x="0" y="0"/>
                <wp:positionH relativeFrom="column">
                  <wp:posOffset>-615315</wp:posOffset>
                </wp:positionH>
                <wp:positionV relativeFrom="paragraph">
                  <wp:posOffset>-219710</wp:posOffset>
                </wp:positionV>
                <wp:extent cx="2387600" cy="8191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mbreteCEPnaranj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87600" cy="819150"/>
                        </a:xfrm>
                        <a:prstGeom prst="rect">
                          <a:avLst/>
                        </a:prstGeom>
                      </pic:spPr>
                    </pic:pic>
                  </a:graphicData>
                </a:graphic>
                <wp14:sizeRelH relativeFrom="margin">
                  <wp14:pctWidth>0</wp14:pctWidth>
                </wp14:sizeRelH>
                <wp14:sizeRelV relativeFrom="margin">
                  <wp14:pctHeight>0</wp14:pctHeight>
                </wp14:sizeRelV>
              </wp:anchor>
            </w:drawing>
          </w:r>
        </w:p>
        <w:p w:rsidR="00C464EB" w:rsidRDefault="00C464EB" w:rsidP="00072DD5">
          <w:pPr>
            <w:pStyle w:val="Encabezado"/>
            <w:jc w:val="center"/>
            <w:rPr>
              <w:noProof/>
              <w:lang w:eastAsia="es-AR"/>
            </w:rPr>
          </w:pPr>
        </w:p>
        <w:p w:rsidR="00072DD5" w:rsidRDefault="00072DD5" w:rsidP="00072DD5">
          <w:pPr>
            <w:pStyle w:val="Encabezado"/>
            <w:jc w:val="center"/>
          </w:pPr>
        </w:p>
      </w:tc>
      <w:tc>
        <w:tcPr>
          <w:tcW w:w="4489" w:type="dxa"/>
          <w:vAlign w:val="center"/>
        </w:tcPr>
        <w:p w:rsidR="00072DD5" w:rsidRDefault="00442850" w:rsidP="00072DD5">
          <w:pPr>
            <w:pStyle w:val="Encabezado"/>
            <w:jc w:val="center"/>
          </w:pPr>
          <w:r>
            <w:rPr>
              <w:noProof/>
              <w:lang w:val="es-ES" w:eastAsia="es-ES"/>
            </w:rPr>
            <w:drawing>
              <wp:anchor distT="0" distB="0" distL="114300" distR="114300" simplePos="0" relativeHeight="251658240" behindDoc="0" locked="0" layoutInCell="1" allowOverlap="1">
                <wp:simplePos x="0" y="0"/>
                <wp:positionH relativeFrom="column">
                  <wp:posOffset>-186690</wp:posOffset>
                </wp:positionH>
                <wp:positionV relativeFrom="paragraph">
                  <wp:posOffset>-160020</wp:posOffset>
                </wp:positionV>
                <wp:extent cx="3571240" cy="447675"/>
                <wp:effectExtent l="0" t="0" r="0" b="952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sgrado-para-mail.png"/>
                        <pic:cNvPicPr/>
                      </pic:nvPicPr>
                      <pic:blipFill>
                        <a:blip r:embed="rId2">
                          <a:extLst>
                            <a:ext uri="{28A0092B-C50C-407E-A947-70E740481C1C}">
                              <a14:useLocalDpi xmlns:a14="http://schemas.microsoft.com/office/drawing/2010/main" val="0"/>
                            </a:ext>
                          </a:extLst>
                        </a:blip>
                        <a:stretch>
                          <a:fillRect/>
                        </a:stretch>
                      </pic:blipFill>
                      <pic:spPr>
                        <a:xfrm>
                          <a:off x="0" y="0"/>
                          <a:ext cx="3571240" cy="447675"/>
                        </a:xfrm>
                        <a:prstGeom prst="rect">
                          <a:avLst/>
                        </a:prstGeom>
                      </pic:spPr>
                    </pic:pic>
                  </a:graphicData>
                </a:graphic>
                <wp14:sizeRelH relativeFrom="margin">
                  <wp14:pctWidth>0</wp14:pctWidth>
                </wp14:sizeRelH>
                <wp14:sizeRelV relativeFrom="margin">
                  <wp14:pctHeight>0</wp14:pctHeight>
                </wp14:sizeRelV>
              </wp:anchor>
            </w:drawing>
          </w:r>
        </w:p>
      </w:tc>
    </w:tr>
  </w:tbl>
  <w:p w:rsidR="00295DC4" w:rsidRDefault="00295DC4" w:rsidP="00197F6D">
    <w:pPr>
      <w:pStyle w:val="Encabezado"/>
      <w:pBdr>
        <w:bottom w:val="single" w:sz="4" w:space="1" w:color="auto"/>
      </w:pBdr>
      <w:jc w:val="center"/>
    </w:pPr>
  </w:p>
  <w:p w:rsidR="0020541A" w:rsidRDefault="0020541A" w:rsidP="00A824D0">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C69DD"/>
    <w:multiLevelType w:val="hybridMultilevel"/>
    <w:tmpl w:val="001EF322"/>
    <w:lvl w:ilvl="0" w:tplc="0EE4BEF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DDF5CCD"/>
    <w:multiLevelType w:val="hybridMultilevel"/>
    <w:tmpl w:val="D010B5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F013BDC"/>
    <w:multiLevelType w:val="hybridMultilevel"/>
    <w:tmpl w:val="6DDAD8E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15:restartNumberingAfterBreak="0">
    <w:nsid w:val="150100F5"/>
    <w:multiLevelType w:val="hybridMultilevel"/>
    <w:tmpl w:val="04B604BE"/>
    <w:lvl w:ilvl="0" w:tplc="AB460A7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5017890"/>
    <w:multiLevelType w:val="hybridMultilevel"/>
    <w:tmpl w:val="7194C340"/>
    <w:lvl w:ilvl="0" w:tplc="0B843E68">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7666930"/>
    <w:multiLevelType w:val="hybridMultilevel"/>
    <w:tmpl w:val="1BD28A22"/>
    <w:lvl w:ilvl="0" w:tplc="DE448CDA">
      <w:start w:val="1"/>
      <w:numFmt w:val="decimal"/>
      <w:lvlText w:val="%1."/>
      <w:lvlJc w:val="left"/>
      <w:pPr>
        <w:ind w:left="720" w:hanging="360"/>
      </w:pPr>
      <w:rPr>
        <w:b w:val="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7D039C2"/>
    <w:multiLevelType w:val="hybridMultilevel"/>
    <w:tmpl w:val="F20AF04E"/>
    <w:lvl w:ilvl="0" w:tplc="642ED286">
      <w:start w:val="1"/>
      <w:numFmt w:val="decimal"/>
      <w:lvlText w:val="%1."/>
      <w:lvlJc w:val="left"/>
      <w:pPr>
        <w:ind w:left="720" w:hanging="360"/>
      </w:pPr>
      <w:rPr>
        <w:rFonts w:asciiTheme="minorHAnsi" w:eastAsia="Times New Roman" w:hAnsiTheme="minorHAnsi" w:cstheme="minorHAnsi"/>
        <w:sz w:val="22"/>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7" w15:restartNumberingAfterBreak="0">
    <w:nsid w:val="1F7F0685"/>
    <w:multiLevelType w:val="hybridMultilevel"/>
    <w:tmpl w:val="7B0CF650"/>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0562ABA"/>
    <w:multiLevelType w:val="hybridMultilevel"/>
    <w:tmpl w:val="7772BD32"/>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5A557E8"/>
    <w:multiLevelType w:val="hybridMultilevel"/>
    <w:tmpl w:val="73B080C6"/>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32522C14"/>
    <w:multiLevelType w:val="hybridMultilevel"/>
    <w:tmpl w:val="3F22879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B2A5BEA"/>
    <w:multiLevelType w:val="hybridMultilevel"/>
    <w:tmpl w:val="C01A19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B6C230A"/>
    <w:multiLevelType w:val="hybridMultilevel"/>
    <w:tmpl w:val="F6E6820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50226E7E"/>
    <w:multiLevelType w:val="hybridMultilevel"/>
    <w:tmpl w:val="5EA085A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540B7197"/>
    <w:multiLevelType w:val="hybridMultilevel"/>
    <w:tmpl w:val="FFE2200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54935DB3"/>
    <w:multiLevelType w:val="hybridMultilevel"/>
    <w:tmpl w:val="C67E5D7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6997699"/>
    <w:multiLevelType w:val="hybridMultilevel"/>
    <w:tmpl w:val="6E809FA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66A81A03"/>
    <w:multiLevelType w:val="hybridMultilevel"/>
    <w:tmpl w:val="1C46001A"/>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8" w15:restartNumberingAfterBreak="0">
    <w:nsid w:val="732D5508"/>
    <w:multiLevelType w:val="hybridMultilevel"/>
    <w:tmpl w:val="BAE446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9812393"/>
    <w:multiLevelType w:val="hybridMultilevel"/>
    <w:tmpl w:val="13E0B7C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3"/>
  </w:num>
  <w:num w:numId="2">
    <w:abstractNumId w:val="10"/>
  </w:num>
  <w:num w:numId="3">
    <w:abstractNumId w:val="15"/>
  </w:num>
  <w:num w:numId="4">
    <w:abstractNumId w:val="16"/>
  </w:num>
  <w:num w:numId="5">
    <w:abstractNumId w:val="19"/>
  </w:num>
  <w:num w:numId="6">
    <w:abstractNumId w:val="12"/>
  </w:num>
  <w:num w:numId="7">
    <w:abstractNumId w:val="14"/>
  </w:num>
  <w:num w:numId="8">
    <w:abstractNumId w:val="7"/>
  </w:num>
  <w:num w:numId="9">
    <w:abstractNumId w:val="8"/>
  </w:num>
  <w:num w:numId="10">
    <w:abstractNumId w:val="4"/>
  </w:num>
  <w:num w:numId="11">
    <w:abstractNumId w:val="0"/>
  </w:num>
  <w:num w:numId="12">
    <w:abstractNumId w:val="2"/>
  </w:num>
  <w:num w:numId="13">
    <w:abstractNumId w:val="11"/>
  </w:num>
  <w:num w:numId="14">
    <w:abstractNumId w:val="1"/>
  </w:num>
  <w:num w:numId="15">
    <w:abstractNumId w:val="13"/>
  </w:num>
  <w:num w:numId="16">
    <w:abstractNumId w:val="18"/>
  </w:num>
  <w:num w:numId="17">
    <w:abstractNumId w:val="9"/>
  </w:num>
  <w:num w:numId="18">
    <w:abstractNumId w:val="17"/>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67A4"/>
    <w:rsid w:val="00012162"/>
    <w:rsid w:val="00021656"/>
    <w:rsid w:val="00026DDD"/>
    <w:rsid w:val="00036805"/>
    <w:rsid w:val="000626E9"/>
    <w:rsid w:val="00065B19"/>
    <w:rsid w:val="00072DD5"/>
    <w:rsid w:val="00082C76"/>
    <w:rsid w:val="00090143"/>
    <w:rsid w:val="00092ED8"/>
    <w:rsid w:val="00093769"/>
    <w:rsid w:val="00096934"/>
    <w:rsid w:val="000A79DA"/>
    <w:rsid w:val="000B307B"/>
    <w:rsid w:val="000E3297"/>
    <w:rsid w:val="00121530"/>
    <w:rsid w:val="001240BD"/>
    <w:rsid w:val="00152BCC"/>
    <w:rsid w:val="0016306D"/>
    <w:rsid w:val="00173DC4"/>
    <w:rsid w:val="00182E27"/>
    <w:rsid w:val="00192CDF"/>
    <w:rsid w:val="00197F6D"/>
    <w:rsid w:val="001A65CB"/>
    <w:rsid w:val="001B5B7A"/>
    <w:rsid w:val="001B6E28"/>
    <w:rsid w:val="001C0628"/>
    <w:rsid w:val="001C676A"/>
    <w:rsid w:val="001E035C"/>
    <w:rsid w:val="001E3858"/>
    <w:rsid w:val="001F6ECB"/>
    <w:rsid w:val="0020541A"/>
    <w:rsid w:val="0023091F"/>
    <w:rsid w:val="00232186"/>
    <w:rsid w:val="00235812"/>
    <w:rsid w:val="002408B2"/>
    <w:rsid w:val="0026537E"/>
    <w:rsid w:val="0028287E"/>
    <w:rsid w:val="00284889"/>
    <w:rsid w:val="002937B2"/>
    <w:rsid w:val="00295DC4"/>
    <w:rsid w:val="002A565B"/>
    <w:rsid w:val="002C1FFC"/>
    <w:rsid w:val="002D3725"/>
    <w:rsid w:val="002D5992"/>
    <w:rsid w:val="002D7F5B"/>
    <w:rsid w:val="002F7FE2"/>
    <w:rsid w:val="00314B18"/>
    <w:rsid w:val="00315A1D"/>
    <w:rsid w:val="00326998"/>
    <w:rsid w:val="00330627"/>
    <w:rsid w:val="003308BC"/>
    <w:rsid w:val="00334E20"/>
    <w:rsid w:val="00346014"/>
    <w:rsid w:val="003651FB"/>
    <w:rsid w:val="003666A1"/>
    <w:rsid w:val="0037694A"/>
    <w:rsid w:val="00390B0F"/>
    <w:rsid w:val="003A242B"/>
    <w:rsid w:val="003A2C5E"/>
    <w:rsid w:val="003B20AF"/>
    <w:rsid w:val="003B2219"/>
    <w:rsid w:val="003B5C3C"/>
    <w:rsid w:val="003C57BA"/>
    <w:rsid w:val="003C6A7D"/>
    <w:rsid w:val="003D5A6F"/>
    <w:rsid w:val="00402D78"/>
    <w:rsid w:val="004128D1"/>
    <w:rsid w:val="004310C9"/>
    <w:rsid w:val="00442850"/>
    <w:rsid w:val="00444D25"/>
    <w:rsid w:val="00451F4B"/>
    <w:rsid w:val="0048182F"/>
    <w:rsid w:val="004A16D3"/>
    <w:rsid w:val="004A2D4F"/>
    <w:rsid w:val="004B4C4A"/>
    <w:rsid w:val="004B7C3E"/>
    <w:rsid w:val="004C3B39"/>
    <w:rsid w:val="004F69FC"/>
    <w:rsid w:val="00522046"/>
    <w:rsid w:val="00530BAA"/>
    <w:rsid w:val="00536C46"/>
    <w:rsid w:val="0054371A"/>
    <w:rsid w:val="005561D3"/>
    <w:rsid w:val="005574E0"/>
    <w:rsid w:val="00563C40"/>
    <w:rsid w:val="005653DA"/>
    <w:rsid w:val="00590114"/>
    <w:rsid w:val="005C6749"/>
    <w:rsid w:val="005D42EE"/>
    <w:rsid w:val="005D471E"/>
    <w:rsid w:val="005E5B5F"/>
    <w:rsid w:val="005F49D9"/>
    <w:rsid w:val="005F7420"/>
    <w:rsid w:val="00612BE5"/>
    <w:rsid w:val="006271B1"/>
    <w:rsid w:val="00631460"/>
    <w:rsid w:val="00634B4F"/>
    <w:rsid w:val="006537C0"/>
    <w:rsid w:val="00683931"/>
    <w:rsid w:val="006D0243"/>
    <w:rsid w:val="006E22CA"/>
    <w:rsid w:val="00707922"/>
    <w:rsid w:val="00730A4B"/>
    <w:rsid w:val="00740006"/>
    <w:rsid w:val="007527AE"/>
    <w:rsid w:val="0075670A"/>
    <w:rsid w:val="00757D4F"/>
    <w:rsid w:val="00775B67"/>
    <w:rsid w:val="00781E10"/>
    <w:rsid w:val="007974B1"/>
    <w:rsid w:val="007B28A1"/>
    <w:rsid w:val="007C6EB5"/>
    <w:rsid w:val="007D0D18"/>
    <w:rsid w:val="007D2E9B"/>
    <w:rsid w:val="007F0860"/>
    <w:rsid w:val="007F61F0"/>
    <w:rsid w:val="00800043"/>
    <w:rsid w:val="008021B8"/>
    <w:rsid w:val="00836813"/>
    <w:rsid w:val="008421FD"/>
    <w:rsid w:val="00844D25"/>
    <w:rsid w:val="0089244B"/>
    <w:rsid w:val="008A2FB6"/>
    <w:rsid w:val="008A7A5F"/>
    <w:rsid w:val="008C4F6C"/>
    <w:rsid w:val="008E1D47"/>
    <w:rsid w:val="008E1DFD"/>
    <w:rsid w:val="008E504E"/>
    <w:rsid w:val="008E6B7B"/>
    <w:rsid w:val="009010B1"/>
    <w:rsid w:val="0090302C"/>
    <w:rsid w:val="00916794"/>
    <w:rsid w:val="00950077"/>
    <w:rsid w:val="009675DD"/>
    <w:rsid w:val="009722F9"/>
    <w:rsid w:val="00974CEE"/>
    <w:rsid w:val="00974F0E"/>
    <w:rsid w:val="00975BF8"/>
    <w:rsid w:val="00977B24"/>
    <w:rsid w:val="00983FF4"/>
    <w:rsid w:val="00992DBE"/>
    <w:rsid w:val="009A39BB"/>
    <w:rsid w:val="009F5F03"/>
    <w:rsid w:val="00A00915"/>
    <w:rsid w:val="00A07FC8"/>
    <w:rsid w:val="00A45E27"/>
    <w:rsid w:val="00A567AD"/>
    <w:rsid w:val="00A64973"/>
    <w:rsid w:val="00A75DA1"/>
    <w:rsid w:val="00A824D0"/>
    <w:rsid w:val="00A867A4"/>
    <w:rsid w:val="00A9101F"/>
    <w:rsid w:val="00A9199E"/>
    <w:rsid w:val="00AA16C1"/>
    <w:rsid w:val="00AB06B0"/>
    <w:rsid w:val="00AD3FA8"/>
    <w:rsid w:val="00B13C9A"/>
    <w:rsid w:val="00B33F97"/>
    <w:rsid w:val="00B42517"/>
    <w:rsid w:val="00B4748F"/>
    <w:rsid w:val="00B914F8"/>
    <w:rsid w:val="00B92A82"/>
    <w:rsid w:val="00B9644A"/>
    <w:rsid w:val="00B9644B"/>
    <w:rsid w:val="00BA6225"/>
    <w:rsid w:val="00BC0BEB"/>
    <w:rsid w:val="00BC10A8"/>
    <w:rsid w:val="00BD09E6"/>
    <w:rsid w:val="00BD3D81"/>
    <w:rsid w:val="00BF564B"/>
    <w:rsid w:val="00C03B57"/>
    <w:rsid w:val="00C343DB"/>
    <w:rsid w:val="00C459C5"/>
    <w:rsid w:val="00C464EB"/>
    <w:rsid w:val="00C70BDA"/>
    <w:rsid w:val="00C7513A"/>
    <w:rsid w:val="00CB5A85"/>
    <w:rsid w:val="00CC234A"/>
    <w:rsid w:val="00CD5B8D"/>
    <w:rsid w:val="00CE5F76"/>
    <w:rsid w:val="00CF5956"/>
    <w:rsid w:val="00CF5C8F"/>
    <w:rsid w:val="00D02D1D"/>
    <w:rsid w:val="00D154DC"/>
    <w:rsid w:val="00D17AEE"/>
    <w:rsid w:val="00D3537D"/>
    <w:rsid w:val="00D36084"/>
    <w:rsid w:val="00DA3643"/>
    <w:rsid w:val="00DA7751"/>
    <w:rsid w:val="00DB35A8"/>
    <w:rsid w:val="00DB3B4A"/>
    <w:rsid w:val="00DB5D7C"/>
    <w:rsid w:val="00DC6F04"/>
    <w:rsid w:val="00DD7E76"/>
    <w:rsid w:val="00DE670B"/>
    <w:rsid w:val="00DF2ACA"/>
    <w:rsid w:val="00E2288C"/>
    <w:rsid w:val="00E3377F"/>
    <w:rsid w:val="00E37860"/>
    <w:rsid w:val="00E41DF5"/>
    <w:rsid w:val="00E457AD"/>
    <w:rsid w:val="00E5261A"/>
    <w:rsid w:val="00E91A8C"/>
    <w:rsid w:val="00E92E1B"/>
    <w:rsid w:val="00EB1C25"/>
    <w:rsid w:val="00EE2996"/>
    <w:rsid w:val="00F20415"/>
    <w:rsid w:val="00F24449"/>
    <w:rsid w:val="00F40527"/>
    <w:rsid w:val="00F42DCC"/>
    <w:rsid w:val="00F42E36"/>
    <w:rsid w:val="00F55650"/>
    <w:rsid w:val="00F73727"/>
    <w:rsid w:val="00F7429B"/>
    <w:rsid w:val="00F81264"/>
    <w:rsid w:val="00F814B7"/>
    <w:rsid w:val="00F816BA"/>
    <w:rsid w:val="00F81EAA"/>
    <w:rsid w:val="00FD6D5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AAA0E4C-DA09-484D-B360-035CBE272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61D3"/>
  </w:style>
  <w:style w:type="paragraph" w:styleId="Ttulo2">
    <w:name w:val="heading 2"/>
    <w:basedOn w:val="Normal"/>
    <w:next w:val="Normal"/>
    <w:link w:val="Ttulo2Car"/>
    <w:uiPriority w:val="9"/>
    <w:unhideWhenUsed/>
    <w:qFormat/>
    <w:rsid w:val="008A2FB6"/>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867A4"/>
    <w:rPr>
      <w:rFonts w:ascii="Tahoma" w:hAnsi="Tahoma" w:cs="Tahoma"/>
      <w:sz w:val="16"/>
      <w:szCs w:val="16"/>
    </w:rPr>
  </w:style>
  <w:style w:type="character" w:customStyle="1" w:styleId="TextodegloboCar">
    <w:name w:val="Texto de globo Car"/>
    <w:basedOn w:val="Fuentedeprrafopredeter"/>
    <w:link w:val="Textodeglobo"/>
    <w:uiPriority w:val="99"/>
    <w:semiHidden/>
    <w:rsid w:val="00A867A4"/>
    <w:rPr>
      <w:rFonts w:ascii="Tahoma" w:hAnsi="Tahoma" w:cs="Tahoma"/>
      <w:sz w:val="16"/>
      <w:szCs w:val="16"/>
    </w:rPr>
  </w:style>
  <w:style w:type="paragraph" w:styleId="Textonotapie">
    <w:name w:val="footnote text"/>
    <w:basedOn w:val="Normal"/>
    <w:link w:val="TextonotapieCar"/>
    <w:uiPriority w:val="99"/>
    <w:semiHidden/>
    <w:unhideWhenUsed/>
    <w:rsid w:val="00DB35A8"/>
    <w:rPr>
      <w:sz w:val="20"/>
      <w:szCs w:val="20"/>
    </w:rPr>
  </w:style>
  <w:style w:type="character" w:customStyle="1" w:styleId="TextonotapieCar">
    <w:name w:val="Texto nota pie Car"/>
    <w:basedOn w:val="Fuentedeprrafopredeter"/>
    <w:link w:val="Textonotapie"/>
    <w:uiPriority w:val="99"/>
    <w:semiHidden/>
    <w:rsid w:val="00DB35A8"/>
    <w:rPr>
      <w:sz w:val="20"/>
      <w:szCs w:val="20"/>
    </w:rPr>
  </w:style>
  <w:style w:type="character" w:styleId="Refdenotaalpie">
    <w:name w:val="footnote reference"/>
    <w:basedOn w:val="Fuentedeprrafopredeter"/>
    <w:uiPriority w:val="99"/>
    <w:semiHidden/>
    <w:unhideWhenUsed/>
    <w:rsid w:val="00DB35A8"/>
    <w:rPr>
      <w:vertAlign w:val="superscript"/>
    </w:rPr>
  </w:style>
  <w:style w:type="table" w:styleId="Tablaconcuadrcula">
    <w:name w:val="Table Grid"/>
    <w:basedOn w:val="Tablanormal"/>
    <w:uiPriority w:val="59"/>
    <w:rsid w:val="005E5B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5E5B5F"/>
    <w:pPr>
      <w:ind w:left="720"/>
      <w:contextualSpacing/>
    </w:pPr>
  </w:style>
  <w:style w:type="paragraph" w:styleId="Textoindependiente">
    <w:name w:val="Body Text"/>
    <w:basedOn w:val="Normal"/>
    <w:link w:val="TextoindependienteCar"/>
    <w:rsid w:val="00D154DC"/>
    <w:pPr>
      <w:spacing w:after="220" w:line="240" w:lineRule="atLeast"/>
      <w:jc w:val="both"/>
    </w:pPr>
    <w:rPr>
      <w:rFonts w:ascii="Garamond" w:eastAsia="Times New Roman" w:hAnsi="Garamond" w:cs="Times New Roman"/>
      <w:szCs w:val="20"/>
      <w:lang w:val="es-ES"/>
    </w:rPr>
  </w:style>
  <w:style w:type="character" w:customStyle="1" w:styleId="TextoindependienteCar">
    <w:name w:val="Texto independiente Car"/>
    <w:basedOn w:val="Fuentedeprrafopredeter"/>
    <w:link w:val="Textoindependiente"/>
    <w:rsid w:val="00D154DC"/>
    <w:rPr>
      <w:rFonts w:ascii="Garamond" w:eastAsia="Times New Roman" w:hAnsi="Garamond" w:cs="Times New Roman"/>
      <w:szCs w:val="20"/>
      <w:lang w:val="es-ES"/>
    </w:rPr>
  </w:style>
  <w:style w:type="paragraph" w:styleId="Encabezado">
    <w:name w:val="header"/>
    <w:basedOn w:val="Normal"/>
    <w:link w:val="EncabezadoCar"/>
    <w:unhideWhenUsed/>
    <w:rsid w:val="002937B2"/>
    <w:pPr>
      <w:tabs>
        <w:tab w:val="center" w:pos="4252"/>
        <w:tab w:val="right" w:pos="8504"/>
      </w:tabs>
    </w:pPr>
  </w:style>
  <w:style w:type="character" w:customStyle="1" w:styleId="EncabezadoCar">
    <w:name w:val="Encabezado Car"/>
    <w:basedOn w:val="Fuentedeprrafopredeter"/>
    <w:link w:val="Encabezado"/>
    <w:rsid w:val="002937B2"/>
  </w:style>
  <w:style w:type="paragraph" w:styleId="Piedepgina">
    <w:name w:val="footer"/>
    <w:basedOn w:val="Normal"/>
    <w:link w:val="PiedepginaCar"/>
    <w:uiPriority w:val="99"/>
    <w:unhideWhenUsed/>
    <w:rsid w:val="002937B2"/>
    <w:pPr>
      <w:tabs>
        <w:tab w:val="center" w:pos="4252"/>
        <w:tab w:val="right" w:pos="8504"/>
      </w:tabs>
    </w:pPr>
  </w:style>
  <w:style w:type="character" w:customStyle="1" w:styleId="PiedepginaCar">
    <w:name w:val="Pie de página Car"/>
    <w:basedOn w:val="Fuentedeprrafopredeter"/>
    <w:link w:val="Piedepgina"/>
    <w:uiPriority w:val="99"/>
    <w:rsid w:val="002937B2"/>
  </w:style>
  <w:style w:type="character" w:styleId="Hipervnculo">
    <w:name w:val="Hyperlink"/>
    <w:basedOn w:val="Fuentedeprrafopredeter"/>
    <w:uiPriority w:val="99"/>
    <w:unhideWhenUsed/>
    <w:rsid w:val="00152BCC"/>
    <w:rPr>
      <w:color w:val="0000FF" w:themeColor="hyperlink"/>
      <w:u w:val="single"/>
    </w:rPr>
  </w:style>
  <w:style w:type="character" w:customStyle="1" w:styleId="Ttulo2Car">
    <w:name w:val="Título 2 Car"/>
    <w:basedOn w:val="Fuentedeprrafopredeter"/>
    <w:link w:val="Ttulo2"/>
    <w:uiPriority w:val="9"/>
    <w:rsid w:val="008A2FB6"/>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682A0-B7EB-4FC0-8A16-AFBC72AC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4136</TotalTime>
  <Pages>4</Pages>
  <Words>1444</Words>
  <Characters>7948</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9374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seven</dc:creator>
  <cp:lastModifiedBy>Celeste</cp:lastModifiedBy>
  <cp:revision>3</cp:revision>
  <dcterms:created xsi:type="dcterms:W3CDTF">2019-10-25T15:36:00Z</dcterms:created>
  <dcterms:modified xsi:type="dcterms:W3CDTF">2019-10-28T12:30:00Z</dcterms:modified>
</cp:coreProperties>
</file>